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BD44" w14:textId="77777777" w:rsidR="001745A0" w:rsidRPr="00A2710A" w:rsidRDefault="001745A0" w:rsidP="00F16BD1">
      <w:pPr>
        <w:pStyle w:val="KeinLeerraum"/>
        <w:jc w:val="both"/>
      </w:pPr>
      <w:r w:rsidRPr="00A2710A">
        <w:rPr>
          <w:noProof/>
          <w:lang w:eastAsia="de-DE"/>
        </w:rPr>
        <mc:AlternateContent>
          <mc:Choice Requires="wps">
            <w:drawing>
              <wp:anchor distT="0" distB="0" distL="114300" distR="114300" simplePos="0" relativeHeight="251659264" behindDoc="0" locked="0" layoutInCell="1" allowOverlap="1" wp14:anchorId="66BC774A" wp14:editId="6739433F">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14:paraId="33809999" w14:textId="77777777" w:rsidR="00BE7524" w:rsidRDefault="00BE7524" w:rsidP="00BE7524">
                            <w:pPr>
                              <w:spacing w:after="0" w:line="240" w:lineRule="auto"/>
                              <w:jc w:val="center"/>
                              <w:rPr>
                                <w:b/>
                                <w:sz w:val="28"/>
                              </w:rPr>
                            </w:pPr>
                            <w:r w:rsidRPr="005650BE">
                              <w:rPr>
                                <w:b/>
                                <w:sz w:val="28"/>
                              </w:rPr>
                              <w:t>Mandanteninformationen</w:t>
                            </w:r>
                          </w:p>
                          <w:p w14:paraId="67915BE5" w14:textId="2EB92790"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3A0296">
                              <w:rPr>
                                <w:b/>
                                <w:sz w:val="28"/>
                              </w:rPr>
                              <w:t>April</w:t>
                            </w:r>
                            <w:r w:rsidR="00E343B8">
                              <w:rPr>
                                <w:b/>
                                <w:sz w:val="28"/>
                              </w:rPr>
                              <w:t xml:space="preserve"> 2023</w:t>
                            </w:r>
                          </w:p>
                          <w:p w14:paraId="4E7F4DD0" w14:textId="77777777" w:rsidR="008F0E34" w:rsidRDefault="008F0E34" w:rsidP="006D5A1E">
                            <w:pPr>
                              <w:spacing w:after="0" w:line="240" w:lineRule="auto"/>
                              <w:jc w:val="center"/>
                              <w:rPr>
                                <w:b/>
                                <w:sz w:val="28"/>
                              </w:rPr>
                            </w:pPr>
                          </w:p>
                          <w:p w14:paraId="04D8F471" w14:textId="77777777" w:rsidR="006D5A1E" w:rsidRPr="005650BE" w:rsidRDefault="00552D94" w:rsidP="006D5A1E">
                            <w:pPr>
                              <w:spacing w:after="0" w:line="240" w:lineRule="auto"/>
                              <w:jc w:val="center"/>
                              <w:rPr>
                                <w:b/>
                                <w:sz w:val="28"/>
                              </w:rPr>
                            </w:pPr>
                            <w:r>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C774A"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14:paraId="33809999" w14:textId="77777777" w:rsidR="00BE7524" w:rsidRDefault="00BE7524" w:rsidP="00BE7524">
                      <w:pPr>
                        <w:spacing w:after="0" w:line="240" w:lineRule="auto"/>
                        <w:jc w:val="center"/>
                        <w:rPr>
                          <w:b/>
                          <w:sz w:val="28"/>
                        </w:rPr>
                      </w:pPr>
                      <w:r w:rsidRPr="005650BE">
                        <w:rPr>
                          <w:b/>
                          <w:sz w:val="28"/>
                        </w:rPr>
                        <w:t>Mandanteninformationen</w:t>
                      </w:r>
                    </w:p>
                    <w:p w14:paraId="67915BE5" w14:textId="2EB92790"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3A0296">
                        <w:rPr>
                          <w:b/>
                          <w:sz w:val="28"/>
                        </w:rPr>
                        <w:t>April</w:t>
                      </w:r>
                      <w:r w:rsidR="00E343B8">
                        <w:rPr>
                          <w:b/>
                          <w:sz w:val="28"/>
                        </w:rPr>
                        <w:t xml:space="preserve"> 2023</w:t>
                      </w:r>
                    </w:p>
                    <w:p w14:paraId="4E7F4DD0" w14:textId="77777777" w:rsidR="008F0E34" w:rsidRDefault="008F0E34" w:rsidP="006D5A1E">
                      <w:pPr>
                        <w:spacing w:after="0" w:line="240" w:lineRule="auto"/>
                        <w:jc w:val="center"/>
                        <w:rPr>
                          <w:b/>
                          <w:sz w:val="28"/>
                        </w:rPr>
                      </w:pPr>
                    </w:p>
                    <w:p w14:paraId="04D8F471" w14:textId="77777777" w:rsidR="006D5A1E" w:rsidRPr="005650BE" w:rsidRDefault="00552D94" w:rsidP="006D5A1E">
                      <w:pPr>
                        <w:spacing w:after="0" w:line="240" w:lineRule="auto"/>
                        <w:jc w:val="center"/>
                        <w:rPr>
                          <w:b/>
                          <w:sz w:val="28"/>
                        </w:rPr>
                      </w:pPr>
                      <w:r>
                        <w:rPr>
                          <w:b/>
                          <w:sz w:val="28"/>
                        </w:rPr>
                        <w:t xml:space="preserve"> 2021</w:t>
                      </w:r>
                    </w:p>
                  </w:txbxContent>
                </v:textbox>
              </v:shape>
            </w:pict>
          </mc:Fallback>
        </mc:AlternateContent>
      </w:r>
    </w:p>
    <w:p w14:paraId="37EC938C" w14:textId="77777777" w:rsidR="001745A0" w:rsidRPr="00A2710A" w:rsidRDefault="001745A0" w:rsidP="00F16BD1">
      <w:pPr>
        <w:pStyle w:val="KeinLeerraum"/>
        <w:jc w:val="both"/>
      </w:pPr>
    </w:p>
    <w:p w14:paraId="09E54465" w14:textId="77777777" w:rsidR="001745A0" w:rsidRPr="00A2710A" w:rsidRDefault="001745A0" w:rsidP="00F16BD1">
      <w:pPr>
        <w:pStyle w:val="KeinLeerraum"/>
        <w:jc w:val="both"/>
      </w:pPr>
    </w:p>
    <w:p w14:paraId="3B7D84B3" w14:textId="77777777" w:rsidR="001745A0" w:rsidRPr="00A2710A" w:rsidRDefault="001745A0" w:rsidP="00F16BD1">
      <w:pPr>
        <w:pStyle w:val="KeinLeerraum"/>
        <w:jc w:val="both"/>
      </w:pPr>
    </w:p>
    <w:p w14:paraId="59588EBC" w14:textId="77777777" w:rsidR="001F048B" w:rsidRDefault="001F048B" w:rsidP="00BF62E8">
      <w:pPr>
        <w:pStyle w:val="NurText"/>
        <w:rPr>
          <w:rFonts w:ascii="Times New Roman" w:hAnsi="Times New Roman" w:cs="Times New Roman"/>
          <w:sz w:val="24"/>
          <w:szCs w:val="24"/>
        </w:rPr>
      </w:pPr>
    </w:p>
    <w:p w14:paraId="32C60950" w14:textId="5181CE40" w:rsidR="00595BFB" w:rsidRPr="00595BFB" w:rsidRDefault="00690594" w:rsidP="00595BFB">
      <w:pPr>
        <w:pStyle w:val="NurText"/>
        <w:rPr>
          <w:rFonts w:ascii="Times New Roman" w:hAnsi="Times New Roman" w:cs="Times New Roman"/>
          <w:b/>
          <w:bCs/>
          <w:sz w:val="24"/>
          <w:szCs w:val="24"/>
        </w:rPr>
      </w:pPr>
      <w:r>
        <w:rPr>
          <w:rFonts w:ascii="Times New Roman" w:hAnsi="Times New Roman" w:cs="Times New Roman"/>
          <w:b/>
          <w:bCs/>
          <w:sz w:val="24"/>
          <w:szCs w:val="24"/>
        </w:rPr>
        <w:t>Wirtschaftlichtkeitsgebot bei Betriebskosten</w:t>
      </w:r>
    </w:p>
    <w:p w14:paraId="7260008D" w14:textId="77777777" w:rsidR="00595BFB" w:rsidRPr="00595BFB" w:rsidRDefault="00595BFB" w:rsidP="00595BFB">
      <w:pPr>
        <w:pStyle w:val="NurText"/>
        <w:rPr>
          <w:rFonts w:ascii="Times New Roman" w:hAnsi="Times New Roman" w:cs="Times New Roman"/>
          <w:sz w:val="24"/>
          <w:szCs w:val="24"/>
        </w:rPr>
      </w:pPr>
    </w:p>
    <w:p w14:paraId="4C634B1D" w14:textId="37CD13EA" w:rsidR="00690594" w:rsidRPr="00690594" w:rsidRDefault="00690594" w:rsidP="00690594">
      <w:pPr>
        <w:rPr>
          <w:sz w:val="24"/>
          <w:szCs w:val="24"/>
        </w:rPr>
      </w:pPr>
      <w:r w:rsidRPr="00690594">
        <w:rPr>
          <w:sz w:val="24"/>
          <w:szCs w:val="24"/>
        </w:rPr>
        <w:t xml:space="preserve">Der </w:t>
      </w:r>
      <w:r w:rsidRPr="00690594">
        <w:rPr>
          <w:b/>
          <w:bCs/>
          <w:sz w:val="24"/>
          <w:szCs w:val="24"/>
        </w:rPr>
        <w:t>BGH</w:t>
      </w:r>
      <w:r w:rsidRPr="00690594">
        <w:rPr>
          <w:sz w:val="24"/>
          <w:szCs w:val="24"/>
        </w:rPr>
        <w:t xml:space="preserve"> hat mit Urteil vom 25.1.2023 eine Entscheidung zum Wirtschaftlichkeitsgebot bei den Betriebskosten getroffen. Wurde ein die Betriebskosten auslösender Dienstvertrag bereits vor Abschluss des Wohnraummietvertrags geschlossen, kann eine mögliche Verletzung des Wirtschaftlichkeitsgebot als Nebenpflicht des Vermieters schon wegen einer zu diesem Zeitpunkt noch nicht bestehenden mietvertraglichen Rücksichtnahmepflicht, nicht in der Eingehung dieser Verbindlichkeit gesehen werden. Vielmehr kommt eine Verletzung des Wirtschaftlichkeitsgebot nur in Betracht, soweit dem Vermieter – im Falle nicht angemessene</w:t>
      </w:r>
      <w:r>
        <w:rPr>
          <w:sz w:val="24"/>
          <w:szCs w:val="24"/>
        </w:rPr>
        <w:t xml:space="preserve">n </w:t>
      </w:r>
      <w:r w:rsidRPr="00690594">
        <w:rPr>
          <w:sz w:val="24"/>
          <w:szCs w:val="24"/>
        </w:rPr>
        <w:t>Kosten–Nutzen–Verhältnisses – eine Korrektur der zu überhöhten Kosten führenden Maßnahme während des Mietverhältnisses, beispielsweise durch Kündigung eines Vertrags mit ungünstigen Bestimmungen, möglich und wirtschaftlich zumutbar gewesen wäre und er diese Möglichkeit nicht ergriffen hat. Aus der Einordnung des Wirtschaftlichkeitsgebot als vertraglicher Nebenpflicht des Vermieters folgt nach allgemeinen Grundsätzen, dass der Mieter, der wegen einer solchen Pflichtverletzung Ansprüche erhebt, die Darlegungs– und Beweislast für ein pflichtwidriges Verhalten des Vermieters trägt. </w:t>
      </w:r>
    </w:p>
    <w:p w14:paraId="49850BE6" w14:textId="27130E58" w:rsidR="00ED3698" w:rsidRPr="00ED3698" w:rsidRDefault="00ED3698" w:rsidP="00ED3698">
      <w:pPr>
        <w:rPr>
          <w:b/>
          <w:bCs/>
        </w:rPr>
      </w:pPr>
      <w:r w:rsidRPr="00ED3698">
        <w:rPr>
          <w:b/>
          <w:bCs/>
        </w:rPr>
        <w:t>Zugang der Kündigung bei Einwurf um 22:30 Uhr</w:t>
      </w:r>
    </w:p>
    <w:p w14:paraId="10266454" w14:textId="35F18206" w:rsidR="00ED3698" w:rsidRDefault="00ED3698" w:rsidP="00ED3698">
      <w:r>
        <w:t xml:space="preserve">Das </w:t>
      </w:r>
      <w:r w:rsidRPr="00ED3698">
        <w:rPr>
          <w:b/>
          <w:bCs/>
        </w:rPr>
        <w:t>Landgericht Krefeld</w:t>
      </w:r>
      <w:r>
        <w:t xml:space="preserve"> hat in einem Urteil vom 21.9.2022 entschieden, dass die Kündigung eines Wohnraummietvertrages dem Vermieter in dem Augenblick zugegangen ist, in </w:t>
      </w:r>
      <w:r>
        <w:t>dem damit zu rechnen ist, dass er davon Kenntnis nehmen kann. Das ist bei einem Einwurf des Kündigungsschreibens um 22:30 Uhr erst am folgenden Vormittag. Daran ändert auch die mündliche Vorabinformation des Vermieters vom Einwurf und dem Inhalt des Schreibens nichts. Eine solche mündliche Mitteilung erfüllt nicht die Schriftform.</w:t>
      </w:r>
    </w:p>
    <w:p w14:paraId="56C94417" w14:textId="0A739901" w:rsidR="00ED3698" w:rsidRDefault="00ED3698" w:rsidP="00ED3698">
      <w:r>
        <w:t>Zu unterscheiden ist zwischen Erklärungen unter Anwesenden und unter Abwesenden. Vorliegend geht es um eine Erklärung unter Abwesenden. Allein das Gespräch über die Gegensprechanlage des Hauses führt nicht zur Erklärung unter Anwesenden. Für eine nicht verkörperte Willenserklärung  </w:t>
      </w:r>
      <w:r w:rsidR="008E1972">
        <w:t>k</w:t>
      </w:r>
      <w:r>
        <w:t>ann das unter Umständen gelten, jedoch nicht für die Übermittlung einer verkörperte</w:t>
      </w:r>
      <w:r w:rsidR="003A554F">
        <w:t>n</w:t>
      </w:r>
      <w:r>
        <w:t xml:space="preserve"> Willenserklärung. Der Mieter konnte unabhängig von der vorherigen Kontaktaufnahme die verkörperte Kündigungserklärung nicht in unmittelbaren Kontakt zum Vermieter in dessen Machtbereich verbringen. Zugegangen ist dem Vermieter am Abend nur die mündliche Information über den Einwurf der Kündigung, nicht aber die Kündigung selbst. Die im Gespräch erklärte Kündigung erfüllt nicht die gemäß </w:t>
      </w:r>
      <w:r w:rsidR="008E1972">
        <w:t>§</w:t>
      </w:r>
      <w:r>
        <w:t xml:space="preserve"> 568 BGB, erforderliche Schriftform. Bei der Frage des Zugangs ist nicht auf die individuellen Verhältnisse des Empfängers abzustellen, sondern im Interesse der </w:t>
      </w:r>
      <w:r w:rsidR="008E1972">
        <w:t>Rechtss</w:t>
      </w:r>
      <w:r>
        <w:t>icherheit zu generalisieren. Nach dem BGH gehen Briefe grundsätzlich am gleichen Tag zu, wenn sie bis 18:00 Uhr in den Briefkasten eingeworfen werden. </w:t>
      </w:r>
    </w:p>
    <w:p w14:paraId="54345C4F" w14:textId="49E06857" w:rsidR="00ED3698" w:rsidRPr="008E1972" w:rsidRDefault="00ED3698" w:rsidP="00ED3698">
      <w:pPr>
        <w:rPr>
          <w:b/>
          <w:bCs/>
        </w:rPr>
      </w:pPr>
      <w:r w:rsidRPr="008E1972">
        <w:rPr>
          <w:b/>
          <w:bCs/>
        </w:rPr>
        <w:t xml:space="preserve">Mieter muss Zutritt zur Wohnung für Wartung </w:t>
      </w:r>
      <w:r w:rsidR="008E1972">
        <w:rPr>
          <w:b/>
          <w:bCs/>
        </w:rPr>
        <w:t xml:space="preserve">der </w:t>
      </w:r>
      <w:r w:rsidRPr="008E1972">
        <w:rPr>
          <w:b/>
          <w:bCs/>
        </w:rPr>
        <w:t>Gastherme und Einbau von Rauchmeldern dulden.</w:t>
      </w:r>
    </w:p>
    <w:p w14:paraId="04EBB234" w14:textId="27B448B1" w:rsidR="00ED3698" w:rsidRDefault="00ED3698" w:rsidP="00ED3698">
      <w:r>
        <w:t xml:space="preserve">Am 26.7.2022 hat das </w:t>
      </w:r>
      <w:r w:rsidRPr="008E1972">
        <w:rPr>
          <w:b/>
          <w:bCs/>
        </w:rPr>
        <w:t>Amtsgericht Düsseldorf</w:t>
      </w:r>
      <w:r>
        <w:t xml:space="preserve"> entschieden, dass dem Vermieter von Wohnraum ein Besichtigung</w:t>
      </w:r>
      <w:r w:rsidR="008E1972">
        <w:t>s</w:t>
      </w:r>
      <w:r>
        <w:t xml:space="preserve">–/Betretungsrecht zusteht, wenn er sich insoweit auf einen sachlichen Grund berufen kann. Sowohl die Wartung </w:t>
      </w:r>
      <w:r w:rsidR="008E1972">
        <w:t>einer</w:t>
      </w:r>
      <w:r>
        <w:t xml:space="preserve"> Gastherme als auch die Installation von Rauchmeldern stelle einen solchen sachlichen Grund dar.</w:t>
      </w:r>
    </w:p>
    <w:p w14:paraId="70404474" w14:textId="40EC9159" w:rsidR="003539D9" w:rsidRPr="003539D9" w:rsidRDefault="003539D9" w:rsidP="003539D9">
      <w:pPr>
        <w:rPr>
          <w:b/>
          <w:bCs/>
        </w:rPr>
      </w:pPr>
      <w:r w:rsidRPr="003539D9">
        <w:rPr>
          <w:b/>
          <w:bCs/>
        </w:rPr>
        <w:t>Fristlose Kündigung ohne Abmahnung bei Bedrohung.</w:t>
      </w:r>
    </w:p>
    <w:p w14:paraId="6C8F18E4" w14:textId="77777777" w:rsidR="003539D9" w:rsidRDefault="003539D9" w:rsidP="003539D9"/>
    <w:p w14:paraId="48BAC6DB" w14:textId="20E18D02" w:rsidR="003539D9" w:rsidRDefault="003539D9" w:rsidP="003539D9">
      <w:r>
        <w:t xml:space="preserve">Das </w:t>
      </w:r>
      <w:r w:rsidRPr="003539D9">
        <w:rPr>
          <w:b/>
          <w:bCs/>
        </w:rPr>
        <w:t>Amtsgericht Köpenick</w:t>
      </w:r>
      <w:r>
        <w:t xml:space="preserve"> hat am 7.11.2022 entschieden, dass ein den Hausfrieden störender Mieter ohne Abmahnung fristlos gekündigt werden kann, wenn er dem sich beschwerenden Mitmieter Gewalt androht. Ein wichtiger Grund zur Kündigung liegt vor, dem Vermieter ist die Fortsetzung des Mietverhältnisses bis zum Ablauf der Kündigungsfrist einer ordentlichen Kündigung nicht zuzumuten. Einer Abmahnung bedarf es nicht, da das Vertrauensverhältnis zwischen dem Mieter und dem Vermieter durch eine Drohung nachhaltig zerstört ist und auch durch eine Abmahnung des Inhalts, zukünftig Bedrohungen der Mitmieter zu unterlassen, nicht wiederhergestellt werden kann. </w:t>
      </w:r>
    </w:p>
    <w:p w14:paraId="7DBD0F22" w14:textId="2F7B4FCD" w:rsidR="003539D9" w:rsidRPr="003539D9" w:rsidRDefault="003539D9" w:rsidP="003539D9">
      <w:pPr>
        <w:rPr>
          <w:b/>
          <w:bCs/>
        </w:rPr>
      </w:pPr>
      <w:r w:rsidRPr="003539D9">
        <w:rPr>
          <w:b/>
          <w:bCs/>
        </w:rPr>
        <w:t>Optionsrecht bei Frist</w:t>
      </w:r>
      <w:r w:rsidR="003A554F">
        <w:rPr>
          <w:b/>
          <w:bCs/>
        </w:rPr>
        <w:t>v</w:t>
      </w:r>
      <w:r w:rsidRPr="003539D9">
        <w:rPr>
          <w:b/>
          <w:bCs/>
        </w:rPr>
        <w:t>ersäumnis erloschen.</w:t>
      </w:r>
    </w:p>
    <w:p w14:paraId="1E4FDDC4" w14:textId="70A95E8A" w:rsidR="003539D9" w:rsidRDefault="003539D9" w:rsidP="003539D9">
      <w:r>
        <w:t xml:space="preserve">Das </w:t>
      </w:r>
      <w:r w:rsidRPr="003539D9">
        <w:rPr>
          <w:b/>
          <w:bCs/>
        </w:rPr>
        <w:t>OLG Hamburg</w:t>
      </w:r>
      <w:r>
        <w:t xml:space="preserve"> hat mit Beschluss vom 18.8.2022 festgestellt, dass ein vertraglich vereinbartes Optionsrecht nach Ablauf der Ausübungsfrist erlischt und nicht wieder aufleben kann. Wird nach Ablauf der Ausübungsfrist eine Verlängerung des Mietvertrags vereinbart, stellt dies einen Nachtrag dar, der der Schriftform bedarf. Die Ausübung einer einseitigen Option ist nicht formbedürftig im Sinne des § 550 BGB. Die Vereinbarung, dass die verspätete Erklärung der Ausübung der Option durch den Mieter dennoch Geltung haben soll, bedarf der Form des § 550 BGB. Eine solche Vereinbarung stelle einen Nachtrag zum Mietvertrag dar und bedarf daher der Schriftform. </w:t>
      </w:r>
    </w:p>
    <w:p w14:paraId="08AF5A69" w14:textId="77777777" w:rsidR="003539D9" w:rsidRPr="003539D9" w:rsidRDefault="003539D9" w:rsidP="003539D9">
      <w:pPr>
        <w:rPr>
          <w:b/>
          <w:bCs/>
        </w:rPr>
      </w:pPr>
      <w:r w:rsidRPr="003539D9">
        <w:rPr>
          <w:b/>
          <w:bCs/>
        </w:rPr>
        <w:t>Beseitigung von baulichen Veränderungen.</w:t>
      </w:r>
    </w:p>
    <w:p w14:paraId="1BB92F6D" w14:textId="4CEF399A" w:rsidR="003539D9" w:rsidRDefault="003539D9" w:rsidP="003539D9">
      <w:r>
        <w:t xml:space="preserve">Das </w:t>
      </w:r>
      <w:r w:rsidRPr="003539D9">
        <w:rPr>
          <w:b/>
          <w:bCs/>
        </w:rPr>
        <w:t>Landgericht Berlin</w:t>
      </w:r>
      <w:r>
        <w:t xml:space="preserve"> hat mit Urteil vom 7.7.2022 entschieden, dass der Ausbau eines in der Teilungserklärung nicht vorgesehenen Spitzbodens eine unzulässige, bauliche Veränderung darstellt, die zurückzubauen ist. Gleiches gilt für den Einbau von Dachfenstern, die zu einem erhöhten Erhaltungsbedarf des Gemeinschaftseigentums führen. Eine Regelung in der Teilungserklärung, dass der Verwalter baulichen Veränderungen zustimmen muss, führt im Regelfalle nicht dazu, dass damit die </w:t>
      </w:r>
      <w:r>
        <w:t>Zustimmung der Eigentümer entbehrlich ist. Für den Beginn der Verjährung von Beseitigungsansprüche nach altem Recht ist die Kenntnis aller Eigentümer erforderlich. Die Kenntnis des Verwalters vom Umbau wird der Gemeinschaft erst seit dem Inkrafttreten der WEG Reform zugerechnet. </w:t>
      </w:r>
    </w:p>
    <w:p w14:paraId="522D2983" w14:textId="701C0488" w:rsidR="003539D9" w:rsidRPr="003539D9" w:rsidRDefault="003539D9" w:rsidP="003539D9">
      <w:pPr>
        <w:rPr>
          <w:b/>
          <w:bCs/>
        </w:rPr>
      </w:pPr>
      <w:r w:rsidRPr="003539D9">
        <w:rPr>
          <w:b/>
          <w:bCs/>
        </w:rPr>
        <w:t xml:space="preserve">Unteilbarkeit der Beschlussfassung nach </w:t>
      </w:r>
      <w:r>
        <w:rPr>
          <w:b/>
          <w:bCs/>
        </w:rPr>
        <w:t>§</w:t>
      </w:r>
      <w:r w:rsidRPr="003539D9">
        <w:rPr>
          <w:b/>
          <w:bCs/>
        </w:rPr>
        <w:t xml:space="preserve"> 28 Abs. 2 Satz </w:t>
      </w:r>
      <w:r>
        <w:rPr>
          <w:b/>
          <w:bCs/>
        </w:rPr>
        <w:t>1</w:t>
      </w:r>
      <w:r w:rsidRPr="003539D9">
        <w:rPr>
          <w:b/>
          <w:bCs/>
        </w:rPr>
        <w:t xml:space="preserve"> WE</w:t>
      </w:r>
      <w:r>
        <w:rPr>
          <w:b/>
          <w:bCs/>
        </w:rPr>
        <w:t>G</w:t>
      </w:r>
    </w:p>
    <w:p w14:paraId="3CB24473" w14:textId="2B6949D1" w:rsidR="003539D9" w:rsidRDefault="003539D9" w:rsidP="003539D9">
      <w:r>
        <w:t>Da Gegenstand des Beschlusses nach § 28 Abs. 2 Satz 1 WEG, so dass Landgericht, Frankfurt in einem Urteil vom 15.12.2022 nur noch die sogenannte Abrechnungsspitze ist, hat die Anfechtungsklage bereits insgesamt Erfolg, wenn nur eine Position der Jahresabrechnung einen ergebnisrelevanten Fehler enthält. Der Beschlussgegenstand ist nach dem klaren gesetzgeberischen Willen, nur das Ergebnis des Abgleichs der Ausgaben mit den Sollvorauszahlungen. Die Abrechnung dient nur der Vorbereitung. Bis zu Korrektur aller Einzelwerte ist für eine teilweise Aufrechterhaltung der Abrechnungsspitzen kein Raum. </w:t>
      </w:r>
    </w:p>
    <w:p w14:paraId="0141A887" w14:textId="21DAAE68" w:rsidR="00EB4AC6" w:rsidRPr="00EB4AC6" w:rsidRDefault="00EB4AC6" w:rsidP="003539D9">
      <w:pPr>
        <w:rPr>
          <w:b/>
          <w:bCs/>
        </w:rPr>
      </w:pPr>
      <w:r w:rsidRPr="00EB4AC6">
        <w:rPr>
          <w:b/>
          <w:bCs/>
        </w:rPr>
        <w:t>Erst Beschluss dann Umbau</w:t>
      </w:r>
    </w:p>
    <w:p w14:paraId="1B90C65D" w14:textId="0B9F700F" w:rsidR="00EB4AC6" w:rsidRPr="00EB4AC6" w:rsidRDefault="00EB4AC6" w:rsidP="00EB4AC6">
      <w:pPr>
        <w:pStyle w:val="gericht"/>
      </w:pPr>
      <w:r w:rsidRPr="00EB4AC6">
        <w:t xml:space="preserve">Der </w:t>
      </w:r>
      <w:r w:rsidRPr="003A554F">
        <w:rPr>
          <w:b/>
          <w:bCs/>
        </w:rPr>
        <w:t>BGH</w:t>
      </w:r>
      <w:r w:rsidRPr="00EB4AC6">
        <w:t xml:space="preserve"> hat mit Urteil vom 17.03.2023 das Folgende entschieden. Ein Woh</w:t>
      </w:r>
      <w:r w:rsidRPr="00EB4AC6">
        <w:softHyphen/>
        <w:t>nungs</w:t>
      </w:r>
      <w:r w:rsidRPr="00EB4AC6">
        <w:softHyphen/>
        <w:t>ei</w:t>
      </w:r>
      <w:r w:rsidRPr="00EB4AC6">
        <w:softHyphen/>
        <w:t>gen</w:t>
      </w:r>
      <w:r w:rsidRPr="00EB4AC6">
        <w:softHyphen/>
        <w:t>tü</w:t>
      </w:r>
      <w:r w:rsidRPr="00EB4AC6">
        <w:softHyphen/>
        <w:t>mer, der eine in der Ge</w:t>
      </w:r>
      <w:r w:rsidRPr="00EB4AC6">
        <w:softHyphen/>
        <w:t>mein</w:t>
      </w:r>
      <w:r w:rsidRPr="00EB4AC6">
        <w:softHyphen/>
        <w:t>schafts</w:t>
      </w:r>
      <w:r w:rsidRPr="00EB4AC6">
        <w:softHyphen/>
        <w:t>ord</w:t>
      </w:r>
      <w:r w:rsidRPr="00EB4AC6">
        <w:softHyphen/>
        <w:t>nung nicht vor</w:t>
      </w:r>
      <w:r w:rsidRPr="00EB4AC6">
        <w:softHyphen/>
        <w:t>ge</w:t>
      </w:r>
      <w:r w:rsidRPr="00EB4AC6">
        <w:softHyphen/>
        <w:t>se</w:t>
      </w:r>
      <w:r w:rsidRPr="00EB4AC6">
        <w:softHyphen/>
        <w:t>he</w:t>
      </w:r>
      <w:r w:rsidRPr="00EB4AC6">
        <w:softHyphen/>
        <w:t>ne bau</w:t>
      </w:r>
      <w:r w:rsidRPr="00EB4AC6">
        <w:softHyphen/>
        <w:t>li</w:t>
      </w:r>
      <w:r w:rsidRPr="00EB4AC6">
        <w:softHyphen/>
        <w:t>che Ver</w:t>
      </w:r>
      <w:r w:rsidRPr="00EB4AC6">
        <w:softHyphen/>
        <w:t>än</w:t>
      </w:r>
      <w:r w:rsidRPr="00EB4AC6">
        <w:softHyphen/>
        <w:t>de</w:t>
      </w:r>
      <w:r w:rsidRPr="00EB4AC6">
        <w:softHyphen/>
        <w:t>rung vor</w:t>
      </w:r>
      <w:r w:rsidRPr="00EB4AC6">
        <w:softHyphen/>
        <w:t>neh</w:t>
      </w:r>
      <w:r w:rsidRPr="00EB4AC6">
        <w:softHyphen/>
        <w:t>men will, muss einen Ge</w:t>
      </w:r>
      <w:r w:rsidRPr="00EB4AC6">
        <w:softHyphen/>
        <w:t>stat</w:t>
      </w:r>
      <w:r w:rsidRPr="00EB4AC6">
        <w:softHyphen/>
        <w:t>tungs</w:t>
      </w:r>
      <w:r w:rsidRPr="00EB4AC6">
        <w:softHyphen/>
        <w:t>be</w:t>
      </w:r>
      <w:r w:rsidRPr="00EB4AC6">
        <w:softHyphen/>
        <w:t>schluss not</w:t>
      </w:r>
      <w:r w:rsidRPr="00EB4AC6">
        <w:softHyphen/>
        <w:t>falls im Wege der Be</w:t>
      </w:r>
      <w:r w:rsidRPr="00EB4AC6">
        <w:softHyphen/>
        <w:t>schluss</w:t>
      </w:r>
      <w:r w:rsidRPr="00EB4AC6">
        <w:softHyphen/>
        <w:t>erset</w:t>
      </w:r>
      <w:r w:rsidRPr="00EB4AC6">
        <w:softHyphen/>
        <w:t>zungs</w:t>
      </w:r>
      <w:r w:rsidRPr="00EB4AC6">
        <w:softHyphen/>
        <w:t>kla</w:t>
      </w:r>
      <w:r w:rsidRPr="00EB4AC6">
        <w:softHyphen/>
        <w:t>ge her</w:t>
      </w:r>
      <w:r w:rsidRPr="00EB4AC6">
        <w:softHyphen/>
        <w:t>bei</w:t>
      </w:r>
      <w:r w:rsidRPr="00EB4AC6">
        <w:softHyphen/>
        <w:t>füh</w:t>
      </w:r>
      <w:r w:rsidRPr="00EB4AC6">
        <w:softHyphen/>
        <w:t>ren, ehe er mit dem Bau be</w:t>
      </w:r>
      <w:r w:rsidRPr="00EB4AC6">
        <w:softHyphen/>
        <w:t>ginnt. Das hat der Bun</w:t>
      </w:r>
      <w:r w:rsidRPr="00EB4AC6">
        <w:softHyphen/>
        <w:t>des</w:t>
      </w:r>
      <w:r w:rsidRPr="00EB4AC6">
        <w:softHyphen/>
        <w:t>ge</w:t>
      </w:r>
      <w:r w:rsidRPr="00EB4AC6">
        <w:softHyphen/>
        <w:t>richts</w:t>
      </w:r>
      <w:r w:rsidRPr="00EB4AC6">
        <w:softHyphen/>
        <w:t>hof klar</w:t>
      </w:r>
      <w:r w:rsidRPr="00EB4AC6">
        <w:softHyphen/>
        <w:t>ge</w:t>
      </w:r>
      <w:r w:rsidRPr="00EB4AC6">
        <w:softHyphen/>
        <w:t>stellt. Die</w:t>
      </w:r>
      <w:r w:rsidRPr="00EB4AC6">
        <w:softHyphen/>
        <w:t>ses Ver</w:t>
      </w:r>
      <w:r w:rsidRPr="00EB4AC6">
        <w:softHyphen/>
        <w:t>fah</w:t>
      </w:r>
      <w:r w:rsidRPr="00EB4AC6">
        <w:softHyphen/>
        <w:t>ren sei seit In</w:t>
      </w:r>
      <w:r w:rsidRPr="00EB4AC6">
        <w:softHyphen/>
        <w:t>kraft</w:t>
      </w:r>
      <w:r w:rsidRPr="00EB4AC6">
        <w:softHyphen/>
        <w:t>tre</w:t>
      </w:r>
      <w:r w:rsidRPr="00EB4AC6">
        <w:softHyphen/>
        <w:t>ten des Woh</w:t>
      </w:r>
      <w:r w:rsidRPr="00EB4AC6">
        <w:softHyphen/>
        <w:t>nungs</w:t>
      </w:r>
      <w:r w:rsidRPr="00EB4AC6">
        <w:softHyphen/>
        <w:t>ei</w:t>
      </w:r>
      <w:r w:rsidRPr="00EB4AC6">
        <w:softHyphen/>
        <w:t>gen</w:t>
      </w:r>
      <w:r w:rsidRPr="00EB4AC6">
        <w:softHyphen/>
        <w:t>tums</w:t>
      </w:r>
      <w:r w:rsidRPr="00EB4AC6">
        <w:softHyphen/>
        <w:t>mo</w:t>
      </w:r>
      <w:r w:rsidRPr="00EB4AC6">
        <w:softHyphen/>
        <w:t>der</w:t>
      </w:r>
      <w:r w:rsidRPr="00EB4AC6">
        <w:softHyphen/>
        <w:t>ni</w:t>
      </w:r>
      <w:r w:rsidRPr="00EB4AC6">
        <w:softHyphen/>
        <w:t>sie</w:t>
      </w:r>
      <w:r w:rsidRPr="00EB4AC6">
        <w:softHyphen/>
        <w:t>rungs</w:t>
      </w:r>
      <w:r w:rsidRPr="00EB4AC6">
        <w:softHyphen/>
        <w:t>ge</w:t>
      </w:r>
      <w:r w:rsidRPr="00EB4AC6">
        <w:softHyphen/>
        <w:t>set</w:t>
      </w:r>
      <w:r w:rsidRPr="00EB4AC6">
        <w:softHyphen/>
        <w:t>zes (WEMoG) zum 01.12.2020 ein</w:t>
      </w:r>
      <w:r w:rsidRPr="00EB4AC6">
        <w:softHyphen/>
        <w:t>deu</w:t>
      </w:r>
      <w:r w:rsidRPr="00EB4AC6">
        <w:softHyphen/>
        <w:t>tig ge</w:t>
      </w:r>
      <w:r w:rsidRPr="00EB4AC6">
        <w:softHyphen/>
        <w:t>re</w:t>
      </w:r>
      <w:r w:rsidRPr="00EB4AC6">
        <w:softHyphen/>
        <w:t>gelt.</w:t>
      </w:r>
    </w:p>
    <w:p w14:paraId="284E2ED5" w14:textId="77777777" w:rsidR="00EB4AC6" w:rsidRPr="00EB4AC6" w:rsidRDefault="00EB4AC6" w:rsidP="00EB4AC6">
      <w:pPr>
        <w:pStyle w:val="StandardWeb"/>
      </w:pPr>
      <w:r w:rsidRPr="00EB4AC6">
        <w:t>Die Parteien bilden eine Wohnungseigentümergemeinschaft mit zwei Doppelhaushälften auf einem im Gemeinschaftseigentum stehenden Grundstück. Die Beklagten begannen gegen den Willen der Klägerin mit dem Bau eines Swimmingpools in der von ihnen genutzten Hälfte des Gartens. Nach der Gemeinschaftsordnung von 1971 bestimmt sich das Verhältnis der Woh</w:t>
      </w:r>
      <w:r w:rsidRPr="00EB4AC6">
        <w:lastRenderedPageBreak/>
        <w:t xml:space="preserve">nungseigentümer untereinander nach dem Gesetz, wobei jedem Wohnungseigentümer ein Sondernutzungsrecht an dem an die jeweilige Haushälfte anschließenden Gartenteil zusteht. Ausweislich einer späteren Ergänzung der Teilungserklärung sind sie insoweit allein für Reparaturen und Instandhaltungen verantwortlich und kostenpflichtig. Die Unterlassungsklage der Klägerin gegen den Bau des Pools war in den ersten beiden Instanzen erfolgreich. Nun hat sich auch der </w:t>
      </w:r>
      <w:r w:rsidRPr="00EB4AC6">
        <w:rPr>
          <w:rStyle w:val="zit"/>
        </w:rPr>
        <w:t>BGH</w:t>
      </w:r>
      <w:r w:rsidRPr="00EB4AC6">
        <w:t xml:space="preserve"> auf die Seite der Klägerin gestellt und die Revision der Beklagten zurückgewiesen.</w:t>
      </w:r>
    </w:p>
    <w:p w14:paraId="4DE950C9" w14:textId="77777777" w:rsidR="00EB4AC6" w:rsidRPr="00EB4AC6" w:rsidRDefault="00EB4AC6" w:rsidP="00EB4AC6">
      <w:pPr>
        <w:pStyle w:val="StandardWeb"/>
      </w:pPr>
      <w:r w:rsidRPr="00EB4AC6">
        <w:t xml:space="preserve">Der Klägerin stehe ein Unterlassungsanspruch gemäß </w:t>
      </w:r>
      <w:r w:rsidRPr="00EB4AC6">
        <w:rPr>
          <w:rStyle w:val="zit"/>
        </w:rPr>
        <w:t xml:space="preserve">§ </w:t>
      </w:r>
      <w:hyperlink r:id="rId7" w:history="1">
        <w:r w:rsidRPr="00EB4AC6">
          <w:rPr>
            <w:rStyle w:val="Hyperlink"/>
            <w:rFonts w:eastAsiaTheme="majorEastAsia"/>
            <w:color w:val="auto"/>
            <w:u w:val="none"/>
          </w:rPr>
          <w:t>1004</w:t>
        </w:r>
      </w:hyperlink>
      <w:r w:rsidRPr="00EB4AC6">
        <w:rPr>
          <w:rStyle w:val="zit"/>
        </w:rPr>
        <w:t xml:space="preserve"> Abs. </w:t>
      </w:r>
      <w:hyperlink r:id="rId8" w:history="1">
        <w:r w:rsidRPr="00EB4AC6">
          <w:rPr>
            <w:rStyle w:val="Hyperlink"/>
            <w:rFonts w:eastAsiaTheme="majorEastAsia"/>
            <w:color w:val="auto"/>
            <w:u w:val="none"/>
          </w:rPr>
          <w:t>1</w:t>
        </w:r>
      </w:hyperlink>
      <w:r w:rsidRPr="00EB4AC6">
        <w:rPr>
          <w:rStyle w:val="zit"/>
        </w:rPr>
        <w:t xml:space="preserve"> Satz 2 BGB</w:t>
      </w:r>
      <w:r w:rsidRPr="00EB4AC6">
        <w:t xml:space="preserve"> zu. Bauliche Veränderungen müssten nämlich gemäß </w:t>
      </w:r>
      <w:r w:rsidRPr="00EB4AC6">
        <w:rPr>
          <w:rStyle w:val="zit"/>
        </w:rPr>
        <w:t>§ </w:t>
      </w:r>
      <w:hyperlink r:id="rId9" w:history="1">
        <w:r w:rsidRPr="00EB4AC6">
          <w:rPr>
            <w:rStyle w:val="Hyperlink"/>
            <w:rFonts w:eastAsiaTheme="majorEastAsia"/>
            <w:color w:val="auto"/>
            <w:u w:val="none"/>
          </w:rPr>
          <w:t>20</w:t>
        </w:r>
      </w:hyperlink>
      <w:r w:rsidRPr="00EB4AC6">
        <w:rPr>
          <w:rStyle w:val="zit"/>
        </w:rPr>
        <w:t xml:space="preserve"> Abs. </w:t>
      </w:r>
      <w:hyperlink r:id="rId10" w:history="1">
        <w:r w:rsidRPr="00EB4AC6">
          <w:rPr>
            <w:rStyle w:val="Hyperlink"/>
            <w:rFonts w:eastAsiaTheme="majorEastAsia"/>
            <w:color w:val="auto"/>
            <w:u w:val="none"/>
          </w:rPr>
          <w:t>1</w:t>
        </w:r>
      </w:hyperlink>
      <w:r w:rsidRPr="00EB4AC6">
        <w:rPr>
          <w:rStyle w:val="zit"/>
        </w:rPr>
        <w:t xml:space="preserve"> WEG</w:t>
      </w:r>
      <w:r w:rsidRPr="00EB4AC6">
        <w:t xml:space="preserve"> durch einen Beschluss der Wohnungseigentümer gestattet werden. Daran fehle es hier. Die Wohnungseigentümer hätten das Beschlusserfordernis auch nicht gemäß </w:t>
      </w:r>
      <w:r w:rsidRPr="00EB4AC6">
        <w:rPr>
          <w:rStyle w:val="zit"/>
        </w:rPr>
        <w:t>§ </w:t>
      </w:r>
      <w:hyperlink r:id="rId11" w:history="1">
        <w:r w:rsidRPr="00EB4AC6">
          <w:rPr>
            <w:rStyle w:val="Hyperlink"/>
            <w:rFonts w:eastAsiaTheme="majorEastAsia"/>
            <w:color w:val="auto"/>
            <w:u w:val="none"/>
          </w:rPr>
          <w:t>10</w:t>
        </w:r>
      </w:hyperlink>
      <w:r w:rsidRPr="00EB4AC6">
        <w:rPr>
          <w:rStyle w:val="zit"/>
        </w:rPr>
        <w:t xml:space="preserve"> Abs. </w:t>
      </w:r>
      <w:hyperlink r:id="rId12" w:history="1">
        <w:r w:rsidRPr="00EB4AC6">
          <w:rPr>
            <w:rStyle w:val="Hyperlink"/>
            <w:rFonts w:eastAsiaTheme="majorEastAsia"/>
            <w:color w:val="auto"/>
            <w:u w:val="none"/>
          </w:rPr>
          <w:t>1</w:t>
        </w:r>
      </w:hyperlink>
      <w:r w:rsidRPr="00EB4AC6">
        <w:rPr>
          <w:rStyle w:val="zit"/>
        </w:rPr>
        <w:t xml:space="preserve"> Satz 2 WEG</w:t>
      </w:r>
      <w:r w:rsidRPr="00EB4AC6">
        <w:t xml:space="preserve"> abbedungen. Dies ergebe sich insbesondere nicht aus der Gemeinschaftsordnung nebst Ergänzung. Zwar stehe den Beklagten ein Sondernutzungsrecht an dem hälftigen Grundstück zu. Ein solches Sondernutzungsrecht berechtige aber nicht zu grundlegenden Umgestaltungen der jeweiligen Sondernutzungsfläche, die wie der Bau eines Swimmingpools über die übliche Nutzung hinausgehen. Hierbei handele es sich auch nicht um eine Reparatur oder Instandsetzung.</w:t>
      </w:r>
    </w:p>
    <w:p w14:paraId="757DE13D" w14:textId="77777777" w:rsidR="00EB4AC6" w:rsidRPr="00EB4AC6" w:rsidRDefault="00EB4AC6" w:rsidP="00EB4AC6">
      <w:pPr>
        <w:pStyle w:val="StandardWeb"/>
      </w:pPr>
      <w:r w:rsidRPr="00EB4AC6">
        <w:t xml:space="preserve">Dem Unterlassungsanspruch könnten die Beklagten auch keinen Anspruch auf Gestattung der baulichen Veränderung gemäß </w:t>
      </w:r>
      <w:r w:rsidRPr="00EB4AC6">
        <w:rPr>
          <w:rStyle w:val="zit"/>
        </w:rPr>
        <w:t xml:space="preserve">§ </w:t>
      </w:r>
      <w:hyperlink r:id="rId13" w:history="1">
        <w:r w:rsidRPr="00EB4AC6">
          <w:rPr>
            <w:rStyle w:val="Hyperlink"/>
            <w:rFonts w:eastAsiaTheme="majorEastAsia"/>
            <w:color w:val="auto"/>
            <w:u w:val="none"/>
          </w:rPr>
          <w:t>20</w:t>
        </w:r>
      </w:hyperlink>
      <w:r w:rsidRPr="00EB4AC6">
        <w:rPr>
          <w:rStyle w:val="zit"/>
        </w:rPr>
        <w:t xml:space="preserve"> Abs. </w:t>
      </w:r>
      <w:hyperlink r:id="rId14" w:history="1">
        <w:r w:rsidRPr="00EB4AC6">
          <w:rPr>
            <w:rStyle w:val="Hyperlink"/>
            <w:rFonts w:eastAsiaTheme="majorEastAsia"/>
            <w:color w:val="auto"/>
            <w:u w:val="none"/>
          </w:rPr>
          <w:t>3</w:t>
        </w:r>
      </w:hyperlink>
      <w:r w:rsidRPr="00EB4AC6">
        <w:rPr>
          <w:rStyle w:val="zit"/>
        </w:rPr>
        <w:t xml:space="preserve"> WEG</w:t>
      </w:r>
      <w:r w:rsidRPr="00EB4AC6">
        <w:t xml:space="preserve"> nach Treu und Glauben gemäß </w:t>
      </w:r>
      <w:r w:rsidRPr="00EB4AC6">
        <w:rPr>
          <w:rStyle w:val="zit"/>
        </w:rPr>
        <w:t xml:space="preserve">§ </w:t>
      </w:r>
      <w:hyperlink r:id="rId15" w:history="1">
        <w:r w:rsidRPr="00EB4AC6">
          <w:rPr>
            <w:rStyle w:val="Hyperlink"/>
            <w:rFonts w:eastAsiaTheme="majorEastAsia"/>
            <w:color w:val="auto"/>
            <w:u w:val="none"/>
          </w:rPr>
          <w:t>242</w:t>
        </w:r>
      </w:hyperlink>
      <w:r w:rsidRPr="00EB4AC6">
        <w:rPr>
          <w:rStyle w:val="zit"/>
        </w:rPr>
        <w:t xml:space="preserve"> BGB</w:t>
      </w:r>
      <w:r w:rsidRPr="00EB4AC6">
        <w:t xml:space="preserve"> entgegenhalten. Zwar könne gemäß </w:t>
      </w:r>
      <w:r w:rsidRPr="00EB4AC6">
        <w:rPr>
          <w:rStyle w:val="zit"/>
        </w:rPr>
        <w:t xml:space="preserve">§ </w:t>
      </w:r>
      <w:hyperlink r:id="rId16" w:history="1">
        <w:r w:rsidRPr="00EB4AC6">
          <w:rPr>
            <w:rStyle w:val="Hyperlink"/>
            <w:rFonts w:eastAsiaTheme="majorEastAsia"/>
            <w:color w:val="auto"/>
            <w:u w:val="none"/>
          </w:rPr>
          <w:t>20</w:t>
        </w:r>
      </w:hyperlink>
      <w:r w:rsidRPr="00EB4AC6">
        <w:rPr>
          <w:rStyle w:val="zit"/>
        </w:rPr>
        <w:t xml:space="preserve"> Abs. </w:t>
      </w:r>
      <w:hyperlink r:id="rId17" w:history="1">
        <w:r w:rsidRPr="00EB4AC6">
          <w:rPr>
            <w:rStyle w:val="Hyperlink"/>
            <w:rFonts w:eastAsiaTheme="majorEastAsia"/>
            <w:color w:val="auto"/>
            <w:u w:val="none"/>
          </w:rPr>
          <w:t>3</w:t>
        </w:r>
      </w:hyperlink>
      <w:r w:rsidRPr="00EB4AC6">
        <w:rPr>
          <w:rStyle w:val="zit"/>
        </w:rPr>
        <w:t xml:space="preserve"> WEG</w:t>
      </w:r>
      <w:r w:rsidRPr="00EB4AC6">
        <w:t xml:space="preserve"> jeder Wohnungseigentümer verlangen, dass ihm eine bauliche Veränderung gestattet wird, wenn insbesondere kein anderer Wohnungseigentümer beeinträchtigt wird, wovon vorliegend auszugehen sei. Seit Inkrafttreten des WEMoG müsse die Gestattung jedoch durch Beschluss der Wohnungseigentümer erfolgen. So werde si</w:t>
      </w:r>
      <w:r w:rsidRPr="00EB4AC6">
        <w:t xml:space="preserve">chergestellt, dass die Wohnungseigentümer über alle baulichen Veränderungen des Gemeinschaftseigentums informiert werden. Einen derartigen Gestattungsbeschluss vor Baubeginn herbeizuführen - gegebenenfalls im Wege der Beschlussersetzungsklage gemäß </w:t>
      </w:r>
      <w:r w:rsidRPr="00EB4AC6">
        <w:rPr>
          <w:rStyle w:val="zit"/>
        </w:rPr>
        <w:t xml:space="preserve">§ </w:t>
      </w:r>
      <w:hyperlink r:id="rId18" w:history="1">
        <w:r w:rsidRPr="00EB4AC6">
          <w:rPr>
            <w:rStyle w:val="Hyperlink"/>
            <w:rFonts w:eastAsiaTheme="majorEastAsia"/>
            <w:color w:val="auto"/>
            <w:u w:val="none"/>
          </w:rPr>
          <w:t>44</w:t>
        </w:r>
      </w:hyperlink>
      <w:r w:rsidRPr="00EB4AC6">
        <w:rPr>
          <w:rStyle w:val="zit"/>
        </w:rPr>
        <w:t xml:space="preserve"> Abs. </w:t>
      </w:r>
      <w:hyperlink r:id="rId19" w:history="1">
        <w:r w:rsidRPr="00EB4AC6">
          <w:rPr>
            <w:rStyle w:val="Hyperlink"/>
            <w:rFonts w:eastAsiaTheme="majorEastAsia"/>
            <w:color w:val="auto"/>
            <w:u w:val="none"/>
          </w:rPr>
          <w:t>1</w:t>
        </w:r>
      </w:hyperlink>
      <w:r w:rsidRPr="00EB4AC6">
        <w:rPr>
          <w:rStyle w:val="zit"/>
        </w:rPr>
        <w:t xml:space="preserve"> Satz 2 WEG</w:t>
      </w:r>
      <w:r w:rsidRPr="00EB4AC6">
        <w:t xml:space="preserve"> - sei Sache des bauwilligen Wohnungseigentümers.</w:t>
      </w:r>
    </w:p>
    <w:p w14:paraId="495C5F5D" w14:textId="77777777" w:rsidR="00EB4AC6" w:rsidRPr="00EB4AC6" w:rsidRDefault="00EB4AC6" w:rsidP="00EB4AC6">
      <w:pPr>
        <w:pStyle w:val="StandardWeb"/>
      </w:pPr>
      <w:r w:rsidRPr="00EB4AC6">
        <w:t>Dass der bauwillige Wohnungseigentümer dem Unterlassungsanspruch seinen Gestattungsanspruch nicht unter Berufung auf Treu und Glauben entgegenhalten kann, sei keine bloße Förmelei. Die übrigen Wohnungseigentümer sollten nicht in die Rolle gedrängt werden, auf die Erhebung einer Klage durch die Gemeinschaft hinwirken zu müssen. Vorteil dieses nunmehr eindeutig geregelten Verfahrens sei außerdem, dass mit Bestandskraft eines gestattenden Beschlusses oder mit Rechtskraft eines entsprechenden Urteils zwischen den Wohnungseigentümern ebenso wie im Verhältnis zu deren Rechtsnachfolgern feststeht, dass die bauliche Veränderung zulässig ist.</w:t>
      </w:r>
    </w:p>
    <w:p w14:paraId="70B6D8D6" w14:textId="77777777" w:rsidR="003539D9" w:rsidRDefault="003539D9" w:rsidP="005749D7">
      <w:pPr>
        <w:pStyle w:val="NurText"/>
      </w:pPr>
    </w:p>
    <w:p w14:paraId="4D497B40" w14:textId="4B055E89" w:rsidR="003539D9" w:rsidRDefault="003539D9" w:rsidP="005749D7">
      <w:pPr>
        <w:pStyle w:val="NurText"/>
      </w:pPr>
      <w:r w:rsidRPr="00A2710A">
        <w:rPr>
          <w:noProof/>
        </w:rPr>
        <mc:AlternateContent>
          <mc:Choice Requires="wps">
            <w:drawing>
              <wp:anchor distT="0" distB="0" distL="114300" distR="114300" simplePos="0" relativeHeight="251662848" behindDoc="0" locked="0" layoutInCell="1" allowOverlap="1" wp14:anchorId="1AD5C146" wp14:editId="6FA47530">
                <wp:simplePos x="0" y="0"/>
                <wp:positionH relativeFrom="column">
                  <wp:posOffset>-80645</wp:posOffset>
                </wp:positionH>
                <wp:positionV relativeFrom="paragraph">
                  <wp:posOffset>172720</wp:posOffset>
                </wp:positionV>
                <wp:extent cx="2727325" cy="2724150"/>
                <wp:effectExtent l="0" t="0" r="1587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2724150"/>
                        </a:xfrm>
                        <a:prstGeom prst="rect">
                          <a:avLst/>
                        </a:prstGeom>
                        <a:solidFill>
                          <a:srgbClr val="FFFFFF"/>
                        </a:solidFill>
                        <a:ln w="9525">
                          <a:solidFill>
                            <a:srgbClr val="000000"/>
                          </a:solidFill>
                          <a:miter lim="800000"/>
                          <a:headEnd/>
                          <a:tailEnd/>
                        </a:ln>
                      </wps:spPr>
                      <wps:txbx>
                        <w:txbxContent>
                          <w:p w14:paraId="5F4A5349" w14:textId="77777777"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14:paraId="416A00A5" w14:textId="77777777"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14:paraId="1AA78DB7" w14:textId="77777777" w:rsidR="00471137" w:rsidRPr="00C56C01" w:rsidRDefault="00471137" w:rsidP="001E5344">
                            <w:pPr>
                              <w:spacing w:after="0" w:line="240" w:lineRule="auto"/>
                              <w:jc w:val="center"/>
                              <w:rPr>
                                <w:rFonts w:ascii="Copperplate32BC" w:hAnsi="Copperplate32BC"/>
                                <w:sz w:val="20"/>
                              </w:rPr>
                            </w:pPr>
                          </w:p>
                          <w:p w14:paraId="28F45BCE" w14:textId="77777777" w:rsidR="001E5344" w:rsidRPr="00C56C01" w:rsidRDefault="001E5344" w:rsidP="001E5344">
                            <w:pPr>
                              <w:spacing w:after="0" w:line="240" w:lineRule="auto"/>
                              <w:rPr>
                                <w:rFonts w:ascii="Copperplate32BC" w:hAnsi="Copperplate32BC"/>
                                <w:sz w:val="16"/>
                              </w:rPr>
                            </w:pPr>
                          </w:p>
                          <w:p w14:paraId="4172BBC3" w14:textId="77777777" w:rsidR="001E5344" w:rsidRPr="00687B22" w:rsidRDefault="001E5344" w:rsidP="001E5344">
                            <w:pPr>
                              <w:spacing w:after="0" w:line="120" w:lineRule="exact"/>
                              <w:rPr>
                                <w:rFonts w:cs="Times New Roman"/>
                                <w:sz w:val="16"/>
                              </w:rPr>
                            </w:pPr>
                            <w:r w:rsidRPr="00687B22">
                              <w:rPr>
                                <w:rFonts w:cs="Times New Roman"/>
                                <w:sz w:val="16"/>
                              </w:rPr>
                              <w:t>Dr. Jens Becker Platen</w:t>
                            </w:r>
                          </w:p>
                          <w:p w14:paraId="6999FE15" w14:textId="77777777"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14:paraId="53B54817" w14:textId="77777777" w:rsidR="001E5344" w:rsidRPr="00687B22" w:rsidRDefault="001E5344" w:rsidP="001E5344">
                            <w:pPr>
                              <w:spacing w:after="0" w:line="120" w:lineRule="exact"/>
                              <w:rPr>
                                <w:rFonts w:cs="Times New Roman"/>
                                <w:sz w:val="12"/>
                              </w:rPr>
                            </w:pPr>
                          </w:p>
                          <w:p w14:paraId="6C9B79BD" w14:textId="77777777" w:rsidR="001E5344" w:rsidRPr="00687B22" w:rsidRDefault="001E5344" w:rsidP="001E5344">
                            <w:pPr>
                              <w:spacing w:after="0" w:line="240" w:lineRule="auto"/>
                              <w:rPr>
                                <w:rFonts w:cs="Times New Roman"/>
                                <w:sz w:val="6"/>
                              </w:rPr>
                            </w:pPr>
                          </w:p>
                          <w:p w14:paraId="239A2A45" w14:textId="77777777" w:rsidR="001E5344" w:rsidRPr="00687B22" w:rsidRDefault="001E5344" w:rsidP="001E5344">
                            <w:pPr>
                              <w:spacing w:after="0" w:line="120" w:lineRule="exact"/>
                              <w:rPr>
                                <w:rFonts w:cs="Times New Roman"/>
                                <w:sz w:val="16"/>
                              </w:rPr>
                            </w:pPr>
                            <w:r w:rsidRPr="00687B22">
                              <w:rPr>
                                <w:rFonts w:cs="Times New Roman"/>
                                <w:sz w:val="16"/>
                              </w:rPr>
                              <w:t>Michaela Schmidt-Eberth</w:t>
                            </w:r>
                          </w:p>
                          <w:p w14:paraId="6C544E0A" w14:textId="77777777"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14:paraId="7942BF94" w14:textId="77777777" w:rsidR="001E5344" w:rsidRPr="00687B22" w:rsidRDefault="001E5344" w:rsidP="001E5344">
                            <w:pPr>
                              <w:spacing w:after="0" w:line="120" w:lineRule="exact"/>
                              <w:rPr>
                                <w:rFonts w:cs="Times New Roman"/>
                                <w:sz w:val="12"/>
                              </w:rPr>
                            </w:pPr>
                          </w:p>
                          <w:p w14:paraId="10BC8AFA" w14:textId="77777777" w:rsidR="001E5344" w:rsidRPr="00687B22" w:rsidRDefault="001E5344" w:rsidP="001E5344">
                            <w:pPr>
                              <w:spacing w:after="0" w:line="240" w:lineRule="auto"/>
                              <w:rPr>
                                <w:rFonts w:cs="Times New Roman"/>
                                <w:sz w:val="6"/>
                              </w:rPr>
                            </w:pPr>
                          </w:p>
                          <w:p w14:paraId="2C2C5630" w14:textId="77777777" w:rsidR="001E5344" w:rsidRPr="00687B22" w:rsidRDefault="001E5344" w:rsidP="001E5344">
                            <w:pPr>
                              <w:spacing w:after="0" w:line="120" w:lineRule="exact"/>
                              <w:rPr>
                                <w:rFonts w:cs="Times New Roman"/>
                                <w:sz w:val="16"/>
                              </w:rPr>
                            </w:pPr>
                            <w:r w:rsidRPr="00687B22">
                              <w:rPr>
                                <w:rFonts w:cs="Times New Roman"/>
                                <w:sz w:val="16"/>
                              </w:rPr>
                              <w:t>Michael Hopp</w:t>
                            </w:r>
                          </w:p>
                          <w:p w14:paraId="3BF34036" w14:textId="0435B3D1"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r w:rsidR="00156DB8">
                              <w:rPr>
                                <w:rFonts w:cs="Times New Roman"/>
                                <w:sz w:val="12"/>
                              </w:rPr>
                              <w:t xml:space="preserve"> und Arbeitsrecht</w:t>
                            </w:r>
                          </w:p>
                          <w:p w14:paraId="7DF32A1C" w14:textId="77777777" w:rsidR="001E5344" w:rsidRPr="00687B22" w:rsidRDefault="001E5344" w:rsidP="001E5344">
                            <w:pPr>
                              <w:spacing w:after="0" w:line="120" w:lineRule="exact"/>
                              <w:rPr>
                                <w:rFonts w:cs="Times New Roman"/>
                                <w:sz w:val="12"/>
                              </w:rPr>
                            </w:pPr>
                          </w:p>
                          <w:p w14:paraId="74A373D9" w14:textId="77777777" w:rsidR="001E5344" w:rsidRPr="00687B22" w:rsidRDefault="001E5344" w:rsidP="001E5344">
                            <w:pPr>
                              <w:spacing w:after="0" w:line="240" w:lineRule="auto"/>
                              <w:rPr>
                                <w:rFonts w:cs="Times New Roman"/>
                                <w:sz w:val="6"/>
                              </w:rPr>
                            </w:pPr>
                          </w:p>
                          <w:p w14:paraId="3DA03974" w14:textId="77777777" w:rsidR="001E5344" w:rsidRPr="00687B22" w:rsidRDefault="001E5344" w:rsidP="001E5344">
                            <w:pPr>
                              <w:spacing w:after="0" w:line="120" w:lineRule="exact"/>
                              <w:rPr>
                                <w:rFonts w:cs="Times New Roman"/>
                                <w:sz w:val="16"/>
                              </w:rPr>
                            </w:pPr>
                            <w:r w:rsidRPr="00687B22">
                              <w:rPr>
                                <w:rFonts w:cs="Times New Roman"/>
                                <w:sz w:val="16"/>
                              </w:rPr>
                              <w:t>Heinrich Frhr. v. Stackelberg</w:t>
                            </w:r>
                          </w:p>
                          <w:p w14:paraId="46C8E717" w14:textId="6B5CAA6D" w:rsidR="001E5344" w:rsidRDefault="001E5344" w:rsidP="001E5344">
                            <w:pPr>
                              <w:spacing w:after="0" w:line="120" w:lineRule="exact"/>
                              <w:rPr>
                                <w:rFonts w:cs="Times New Roman"/>
                                <w:sz w:val="12"/>
                              </w:rPr>
                            </w:pPr>
                            <w:r w:rsidRPr="00687B22">
                              <w:rPr>
                                <w:rFonts w:cs="Times New Roman"/>
                                <w:sz w:val="12"/>
                              </w:rPr>
                              <w:t xml:space="preserve">        Rechtsanwalt</w:t>
                            </w:r>
                          </w:p>
                          <w:p w14:paraId="24562FEE" w14:textId="77777777" w:rsidR="001E5344" w:rsidRPr="00687B22" w:rsidRDefault="001E5344" w:rsidP="001E5344">
                            <w:pPr>
                              <w:spacing w:after="0" w:line="120" w:lineRule="exact"/>
                              <w:rPr>
                                <w:rFonts w:cs="Times New Roman"/>
                                <w:sz w:val="12"/>
                              </w:rPr>
                            </w:pPr>
                          </w:p>
                          <w:p w14:paraId="19797762" w14:textId="77777777" w:rsidR="001E5344" w:rsidRPr="00687B22" w:rsidRDefault="001E5344" w:rsidP="001E5344">
                            <w:pPr>
                              <w:spacing w:after="0" w:line="120" w:lineRule="exact"/>
                              <w:rPr>
                                <w:rFonts w:cs="Times New Roman"/>
                                <w:sz w:val="6"/>
                              </w:rPr>
                            </w:pPr>
                          </w:p>
                          <w:p w14:paraId="63E5ADBC" w14:textId="77777777" w:rsidR="001E5344" w:rsidRPr="00687B22" w:rsidRDefault="001E5344" w:rsidP="001E5344">
                            <w:pPr>
                              <w:spacing w:after="0" w:line="120" w:lineRule="exact"/>
                              <w:rPr>
                                <w:rFonts w:cs="Times New Roman"/>
                              </w:rPr>
                            </w:pPr>
                            <w:r w:rsidRPr="00687B22">
                              <w:rPr>
                                <w:rFonts w:cs="Times New Roman"/>
                                <w:sz w:val="16"/>
                              </w:rPr>
                              <w:t>Thomas Luithlen</w:t>
                            </w:r>
                          </w:p>
                          <w:p w14:paraId="7D46FBE8" w14:textId="77777777"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14:paraId="273AE1BA" w14:textId="77777777" w:rsidR="001E5344" w:rsidRPr="00687B22" w:rsidRDefault="001E5344" w:rsidP="001E5344">
                            <w:pPr>
                              <w:spacing w:after="0" w:line="240" w:lineRule="auto"/>
                              <w:rPr>
                                <w:rFonts w:cs="Times New Roman"/>
                                <w:sz w:val="14"/>
                              </w:rPr>
                            </w:pPr>
                          </w:p>
                          <w:p w14:paraId="18F26C86" w14:textId="333AA1C4" w:rsidR="001E5344" w:rsidRPr="00687B22" w:rsidRDefault="001E5344" w:rsidP="001E5344">
                            <w:pPr>
                              <w:spacing w:after="0" w:line="240" w:lineRule="auto"/>
                              <w:jc w:val="center"/>
                              <w:rPr>
                                <w:rFonts w:cs="Times New Roman"/>
                                <w:sz w:val="16"/>
                              </w:rPr>
                            </w:pPr>
                            <w:r w:rsidRPr="00687B22">
                              <w:rPr>
                                <w:rFonts w:cs="Times New Roman"/>
                                <w:sz w:val="16"/>
                              </w:rPr>
                              <w:t>Karl-Lederer-Platz 13</w:t>
                            </w:r>
                            <w:r w:rsidR="00156DB8">
                              <w:rPr>
                                <w:rFonts w:cs="Times New Roman"/>
                                <w:sz w:val="16"/>
                              </w:rPr>
                              <w:t xml:space="preserve">, </w:t>
                            </w:r>
                            <w:r w:rsidRPr="00687B22">
                              <w:rPr>
                                <w:rFonts w:cs="Times New Roman"/>
                                <w:sz w:val="16"/>
                              </w:rPr>
                              <w:t>82538 Geretsried</w:t>
                            </w:r>
                          </w:p>
                          <w:p w14:paraId="2739FCE4" w14:textId="77777777"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14:paraId="76A770BF" w14:textId="77777777"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5C146" id="_x0000_s1027" type="#_x0000_t202" style="position:absolute;margin-left:-6.35pt;margin-top:13.6pt;width:214.75pt;height:2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">
                <v:textbox>
                  <w:txbxContent>
                    <w:p w14:paraId="5F4A5349" w14:textId="77777777"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14:paraId="416A00A5" w14:textId="77777777"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14:paraId="1AA78DB7" w14:textId="77777777" w:rsidR="00471137" w:rsidRPr="00C56C01" w:rsidRDefault="00471137" w:rsidP="001E5344">
                      <w:pPr>
                        <w:spacing w:after="0" w:line="240" w:lineRule="auto"/>
                        <w:jc w:val="center"/>
                        <w:rPr>
                          <w:rFonts w:ascii="Copperplate32BC" w:hAnsi="Copperplate32BC"/>
                          <w:sz w:val="20"/>
                        </w:rPr>
                      </w:pPr>
                    </w:p>
                    <w:p w14:paraId="28F45BCE" w14:textId="77777777" w:rsidR="001E5344" w:rsidRPr="00C56C01" w:rsidRDefault="001E5344" w:rsidP="001E5344">
                      <w:pPr>
                        <w:spacing w:after="0" w:line="240" w:lineRule="auto"/>
                        <w:rPr>
                          <w:rFonts w:ascii="Copperplate32BC" w:hAnsi="Copperplate32BC"/>
                          <w:sz w:val="16"/>
                        </w:rPr>
                      </w:pPr>
                    </w:p>
                    <w:p w14:paraId="4172BBC3" w14:textId="77777777" w:rsidR="001E5344" w:rsidRPr="00687B22" w:rsidRDefault="001E5344" w:rsidP="001E5344">
                      <w:pPr>
                        <w:spacing w:after="0" w:line="120" w:lineRule="exact"/>
                        <w:rPr>
                          <w:rFonts w:cs="Times New Roman"/>
                          <w:sz w:val="16"/>
                        </w:rPr>
                      </w:pPr>
                      <w:r w:rsidRPr="00687B22">
                        <w:rPr>
                          <w:rFonts w:cs="Times New Roman"/>
                          <w:sz w:val="16"/>
                        </w:rPr>
                        <w:t>Dr. Jens Becker Platen</w:t>
                      </w:r>
                    </w:p>
                    <w:p w14:paraId="6999FE15" w14:textId="77777777"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14:paraId="53B54817" w14:textId="77777777" w:rsidR="001E5344" w:rsidRPr="00687B22" w:rsidRDefault="001E5344" w:rsidP="001E5344">
                      <w:pPr>
                        <w:spacing w:after="0" w:line="120" w:lineRule="exact"/>
                        <w:rPr>
                          <w:rFonts w:cs="Times New Roman"/>
                          <w:sz w:val="12"/>
                        </w:rPr>
                      </w:pPr>
                    </w:p>
                    <w:p w14:paraId="6C9B79BD" w14:textId="77777777" w:rsidR="001E5344" w:rsidRPr="00687B22" w:rsidRDefault="001E5344" w:rsidP="001E5344">
                      <w:pPr>
                        <w:spacing w:after="0" w:line="240" w:lineRule="auto"/>
                        <w:rPr>
                          <w:rFonts w:cs="Times New Roman"/>
                          <w:sz w:val="6"/>
                        </w:rPr>
                      </w:pPr>
                    </w:p>
                    <w:p w14:paraId="239A2A45" w14:textId="77777777" w:rsidR="001E5344" w:rsidRPr="00687B22" w:rsidRDefault="001E5344" w:rsidP="001E5344">
                      <w:pPr>
                        <w:spacing w:after="0" w:line="120" w:lineRule="exact"/>
                        <w:rPr>
                          <w:rFonts w:cs="Times New Roman"/>
                          <w:sz w:val="16"/>
                        </w:rPr>
                      </w:pPr>
                      <w:r w:rsidRPr="00687B22">
                        <w:rPr>
                          <w:rFonts w:cs="Times New Roman"/>
                          <w:sz w:val="16"/>
                        </w:rPr>
                        <w:t>Michaela Schmidt-Eberth</w:t>
                      </w:r>
                    </w:p>
                    <w:p w14:paraId="6C544E0A" w14:textId="77777777"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14:paraId="7942BF94" w14:textId="77777777" w:rsidR="001E5344" w:rsidRPr="00687B22" w:rsidRDefault="001E5344" w:rsidP="001E5344">
                      <w:pPr>
                        <w:spacing w:after="0" w:line="120" w:lineRule="exact"/>
                        <w:rPr>
                          <w:rFonts w:cs="Times New Roman"/>
                          <w:sz w:val="12"/>
                        </w:rPr>
                      </w:pPr>
                    </w:p>
                    <w:p w14:paraId="10BC8AFA" w14:textId="77777777" w:rsidR="001E5344" w:rsidRPr="00687B22" w:rsidRDefault="001E5344" w:rsidP="001E5344">
                      <w:pPr>
                        <w:spacing w:after="0" w:line="240" w:lineRule="auto"/>
                        <w:rPr>
                          <w:rFonts w:cs="Times New Roman"/>
                          <w:sz w:val="6"/>
                        </w:rPr>
                      </w:pPr>
                    </w:p>
                    <w:p w14:paraId="2C2C5630" w14:textId="77777777" w:rsidR="001E5344" w:rsidRPr="00687B22" w:rsidRDefault="001E5344" w:rsidP="001E5344">
                      <w:pPr>
                        <w:spacing w:after="0" w:line="120" w:lineRule="exact"/>
                        <w:rPr>
                          <w:rFonts w:cs="Times New Roman"/>
                          <w:sz w:val="16"/>
                        </w:rPr>
                      </w:pPr>
                      <w:r w:rsidRPr="00687B22">
                        <w:rPr>
                          <w:rFonts w:cs="Times New Roman"/>
                          <w:sz w:val="16"/>
                        </w:rPr>
                        <w:t>Michael Hopp</w:t>
                      </w:r>
                    </w:p>
                    <w:p w14:paraId="3BF34036" w14:textId="0435B3D1"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r w:rsidR="00156DB8">
                        <w:rPr>
                          <w:rFonts w:cs="Times New Roman"/>
                          <w:sz w:val="12"/>
                        </w:rPr>
                        <w:t xml:space="preserve"> und Arbeitsrecht</w:t>
                      </w:r>
                    </w:p>
                    <w:p w14:paraId="7DF32A1C" w14:textId="77777777" w:rsidR="001E5344" w:rsidRPr="00687B22" w:rsidRDefault="001E5344" w:rsidP="001E5344">
                      <w:pPr>
                        <w:spacing w:after="0" w:line="120" w:lineRule="exact"/>
                        <w:rPr>
                          <w:rFonts w:cs="Times New Roman"/>
                          <w:sz w:val="12"/>
                        </w:rPr>
                      </w:pPr>
                    </w:p>
                    <w:p w14:paraId="74A373D9" w14:textId="77777777" w:rsidR="001E5344" w:rsidRPr="00687B22" w:rsidRDefault="001E5344" w:rsidP="001E5344">
                      <w:pPr>
                        <w:spacing w:after="0" w:line="240" w:lineRule="auto"/>
                        <w:rPr>
                          <w:rFonts w:cs="Times New Roman"/>
                          <w:sz w:val="6"/>
                        </w:rPr>
                      </w:pPr>
                    </w:p>
                    <w:p w14:paraId="3DA03974" w14:textId="77777777" w:rsidR="001E5344" w:rsidRPr="00687B22" w:rsidRDefault="001E5344" w:rsidP="001E5344">
                      <w:pPr>
                        <w:spacing w:after="0" w:line="120" w:lineRule="exact"/>
                        <w:rPr>
                          <w:rFonts w:cs="Times New Roman"/>
                          <w:sz w:val="16"/>
                        </w:rPr>
                      </w:pPr>
                      <w:r w:rsidRPr="00687B22">
                        <w:rPr>
                          <w:rFonts w:cs="Times New Roman"/>
                          <w:sz w:val="16"/>
                        </w:rPr>
                        <w:t>Heinrich Frhr. v. Stackelberg</w:t>
                      </w:r>
                    </w:p>
                    <w:p w14:paraId="46C8E717" w14:textId="6B5CAA6D" w:rsidR="001E5344" w:rsidRDefault="001E5344" w:rsidP="001E5344">
                      <w:pPr>
                        <w:spacing w:after="0" w:line="120" w:lineRule="exact"/>
                        <w:rPr>
                          <w:rFonts w:cs="Times New Roman"/>
                          <w:sz w:val="12"/>
                        </w:rPr>
                      </w:pPr>
                      <w:r w:rsidRPr="00687B22">
                        <w:rPr>
                          <w:rFonts w:cs="Times New Roman"/>
                          <w:sz w:val="12"/>
                        </w:rPr>
                        <w:t xml:space="preserve">        Rechtsanwalt</w:t>
                      </w:r>
                    </w:p>
                    <w:p w14:paraId="24562FEE" w14:textId="77777777" w:rsidR="001E5344" w:rsidRPr="00687B22" w:rsidRDefault="001E5344" w:rsidP="001E5344">
                      <w:pPr>
                        <w:spacing w:after="0" w:line="120" w:lineRule="exact"/>
                        <w:rPr>
                          <w:rFonts w:cs="Times New Roman"/>
                          <w:sz w:val="12"/>
                        </w:rPr>
                      </w:pPr>
                    </w:p>
                    <w:p w14:paraId="19797762" w14:textId="77777777" w:rsidR="001E5344" w:rsidRPr="00687B22" w:rsidRDefault="001E5344" w:rsidP="001E5344">
                      <w:pPr>
                        <w:spacing w:after="0" w:line="120" w:lineRule="exact"/>
                        <w:rPr>
                          <w:rFonts w:cs="Times New Roman"/>
                          <w:sz w:val="6"/>
                        </w:rPr>
                      </w:pPr>
                    </w:p>
                    <w:p w14:paraId="63E5ADBC" w14:textId="77777777" w:rsidR="001E5344" w:rsidRPr="00687B22" w:rsidRDefault="001E5344" w:rsidP="001E5344">
                      <w:pPr>
                        <w:spacing w:after="0" w:line="120" w:lineRule="exact"/>
                        <w:rPr>
                          <w:rFonts w:cs="Times New Roman"/>
                        </w:rPr>
                      </w:pPr>
                      <w:r w:rsidRPr="00687B22">
                        <w:rPr>
                          <w:rFonts w:cs="Times New Roman"/>
                          <w:sz w:val="16"/>
                        </w:rPr>
                        <w:t>Thomas Luithlen</w:t>
                      </w:r>
                    </w:p>
                    <w:p w14:paraId="7D46FBE8" w14:textId="77777777"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14:paraId="273AE1BA" w14:textId="77777777" w:rsidR="001E5344" w:rsidRPr="00687B22" w:rsidRDefault="001E5344" w:rsidP="001E5344">
                      <w:pPr>
                        <w:spacing w:after="0" w:line="240" w:lineRule="auto"/>
                        <w:rPr>
                          <w:rFonts w:cs="Times New Roman"/>
                          <w:sz w:val="14"/>
                        </w:rPr>
                      </w:pPr>
                    </w:p>
                    <w:p w14:paraId="18F26C86" w14:textId="333AA1C4" w:rsidR="001E5344" w:rsidRPr="00687B22" w:rsidRDefault="001E5344" w:rsidP="001E5344">
                      <w:pPr>
                        <w:spacing w:after="0" w:line="240" w:lineRule="auto"/>
                        <w:jc w:val="center"/>
                        <w:rPr>
                          <w:rFonts w:cs="Times New Roman"/>
                          <w:sz w:val="16"/>
                        </w:rPr>
                      </w:pPr>
                      <w:r w:rsidRPr="00687B22">
                        <w:rPr>
                          <w:rFonts w:cs="Times New Roman"/>
                          <w:sz w:val="16"/>
                        </w:rPr>
                        <w:t>Karl-Lederer-Platz 13</w:t>
                      </w:r>
                      <w:r w:rsidR="00156DB8">
                        <w:rPr>
                          <w:rFonts w:cs="Times New Roman"/>
                          <w:sz w:val="16"/>
                        </w:rPr>
                        <w:t xml:space="preserve">, </w:t>
                      </w:r>
                      <w:r w:rsidRPr="00687B22">
                        <w:rPr>
                          <w:rFonts w:cs="Times New Roman"/>
                          <w:sz w:val="16"/>
                        </w:rPr>
                        <w:t>82538 Geretsried</w:t>
                      </w:r>
                    </w:p>
                    <w:p w14:paraId="2739FCE4" w14:textId="77777777"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14:paraId="76A770BF" w14:textId="77777777"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14:paraId="511D5EA4" w14:textId="31F97B8B" w:rsidR="007C427B" w:rsidRPr="00A2710A" w:rsidRDefault="00655F43" w:rsidP="005749D7">
      <w:pPr>
        <w:pStyle w:val="NurText"/>
      </w:pPr>
      <w:r w:rsidRPr="00A2710A">
        <w:t xml:space="preserve"> </w:t>
      </w:r>
    </w:p>
    <w:p w14:paraId="6EC4AB2B" w14:textId="77777777" w:rsidR="007C427B" w:rsidRPr="00A2710A" w:rsidRDefault="007C427B" w:rsidP="00F16BD1">
      <w:pPr>
        <w:pStyle w:val="KeinLeerraum"/>
        <w:jc w:val="both"/>
        <w:rPr>
          <w:rFonts w:cs="Times New Roman"/>
        </w:rPr>
      </w:pPr>
    </w:p>
    <w:p w14:paraId="09E7788D" w14:textId="77777777" w:rsidR="007C427B" w:rsidRPr="00A2710A" w:rsidRDefault="007C427B" w:rsidP="00F16BD1">
      <w:pPr>
        <w:pStyle w:val="KeinLeerraum"/>
        <w:jc w:val="both"/>
        <w:rPr>
          <w:rFonts w:cs="Times New Roman"/>
        </w:rPr>
      </w:pPr>
    </w:p>
    <w:p w14:paraId="10086A4E" w14:textId="77777777" w:rsidR="0041131A" w:rsidRPr="00A2710A" w:rsidRDefault="0041131A" w:rsidP="00F16BD1">
      <w:pPr>
        <w:pStyle w:val="KeinLeerraum"/>
        <w:jc w:val="both"/>
        <w:rPr>
          <w:rFonts w:cs="Times New Roman"/>
        </w:rPr>
      </w:pPr>
    </w:p>
    <w:p w14:paraId="2DE2E4D7" w14:textId="77777777" w:rsidR="007C427B" w:rsidRPr="00A2710A" w:rsidRDefault="007C427B" w:rsidP="00F16BD1">
      <w:pPr>
        <w:pStyle w:val="KeinLeerraum"/>
        <w:jc w:val="both"/>
        <w:rPr>
          <w:rFonts w:cs="Times New Roman"/>
        </w:rPr>
      </w:pPr>
    </w:p>
    <w:p w14:paraId="7471CFEA" w14:textId="77777777" w:rsidR="007C427B" w:rsidRPr="00A2710A" w:rsidRDefault="007C427B" w:rsidP="00F16BD1">
      <w:pPr>
        <w:pStyle w:val="KeinLeerraum"/>
        <w:jc w:val="both"/>
        <w:rPr>
          <w:rFonts w:cs="Times New Roman"/>
        </w:rPr>
      </w:pPr>
    </w:p>
    <w:p w14:paraId="4D422C9B" w14:textId="77777777" w:rsidR="007C427B" w:rsidRPr="00A2710A" w:rsidRDefault="007C427B" w:rsidP="00F16BD1">
      <w:pPr>
        <w:pStyle w:val="KeinLeerraum"/>
        <w:jc w:val="both"/>
        <w:rPr>
          <w:rFonts w:cs="Times New Roman"/>
        </w:rPr>
      </w:pPr>
    </w:p>
    <w:p w14:paraId="7EB62606" w14:textId="77777777" w:rsidR="007C427B" w:rsidRPr="00A2710A" w:rsidRDefault="007C427B" w:rsidP="00F16BD1">
      <w:pPr>
        <w:pStyle w:val="KeinLeerraum"/>
        <w:jc w:val="both"/>
        <w:rPr>
          <w:rFonts w:cs="Times New Roman"/>
        </w:rPr>
      </w:pPr>
    </w:p>
    <w:p w14:paraId="2CDDADB7" w14:textId="77777777" w:rsidR="007C427B" w:rsidRPr="00A2710A" w:rsidRDefault="007C427B" w:rsidP="00F16BD1">
      <w:pPr>
        <w:pStyle w:val="KeinLeerraum"/>
        <w:jc w:val="both"/>
        <w:rPr>
          <w:rFonts w:cs="Times New Roman"/>
        </w:rPr>
      </w:pPr>
    </w:p>
    <w:p w14:paraId="4F5E10EF" w14:textId="77777777" w:rsidR="001E5344" w:rsidRPr="00A2710A" w:rsidRDefault="001E5344" w:rsidP="00F16BD1">
      <w:pPr>
        <w:pStyle w:val="KeinLeerraum"/>
        <w:jc w:val="both"/>
        <w:rPr>
          <w:rFonts w:cs="Times New Roman"/>
        </w:rPr>
      </w:pPr>
    </w:p>
    <w:sectPr w:rsidR="001E5344" w:rsidRPr="00A2710A"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altName w:val="Cambria"/>
    <w:panose1 w:val="00000000000000000000"/>
    <w:charset w:val="00"/>
    <w:family w:val="roman"/>
    <w:notTrueType/>
    <w:pitch w:val="variable"/>
    <w:sig w:usb0="00000003" w:usb1="00000000" w:usb2="00000000" w:usb3="00000000" w:csb0="00000001" w:csb1="00000000"/>
  </w:font>
  <w:font w:name="Copperplate32BC">
    <w:altName w:val="Cambria"/>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A1E"/>
    <w:rsid w:val="0000368A"/>
    <w:rsid w:val="0000539D"/>
    <w:rsid w:val="00012FB5"/>
    <w:rsid w:val="00023589"/>
    <w:rsid w:val="00030C57"/>
    <w:rsid w:val="00032DFD"/>
    <w:rsid w:val="00033A05"/>
    <w:rsid w:val="00036335"/>
    <w:rsid w:val="00036EA1"/>
    <w:rsid w:val="00037A29"/>
    <w:rsid w:val="00041914"/>
    <w:rsid w:val="000460E5"/>
    <w:rsid w:val="00051F36"/>
    <w:rsid w:val="00052640"/>
    <w:rsid w:val="00054710"/>
    <w:rsid w:val="00054BE3"/>
    <w:rsid w:val="000557B2"/>
    <w:rsid w:val="0005639D"/>
    <w:rsid w:val="0005726D"/>
    <w:rsid w:val="0006078E"/>
    <w:rsid w:val="0006423F"/>
    <w:rsid w:val="0006635C"/>
    <w:rsid w:val="000669C3"/>
    <w:rsid w:val="00072642"/>
    <w:rsid w:val="00077791"/>
    <w:rsid w:val="00081148"/>
    <w:rsid w:val="00081407"/>
    <w:rsid w:val="000874D5"/>
    <w:rsid w:val="00093902"/>
    <w:rsid w:val="000A022A"/>
    <w:rsid w:val="000A3016"/>
    <w:rsid w:val="000A4194"/>
    <w:rsid w:val="000A7DE0"/>
    <w:rsid w:val="000B1420"/>
    <w:rsid w:val="000B22A0"/>
    <w:rsid w:val="000B46AE"/>
    <w:rsid w:val="000B50DC"/>
    <w:rsid w:val="000C1705"/>
    <w:rsid w:val="000C477F"/>
    <w:rsid w:val="000C51A6"/>
    <w:rsid w:val="000C6C0A"/>
    <w:rsid w:val="000D1AA1"/>
    <w:rsid w:val="000E1FE5"/>
    <w:rsid w:val="000E41B8"/>
    <w:rsid w:val="000E5115"/>
    <w:rsid w:val="000F0CA3"/>
    <w:rsid w:val="000F1727"/>
    <w:rsid w:val="000F4FD9"/>
    <w:rsid w:val="00100EB4"/>
    <w:rsid w:val="00101E98"/>
    <w:rsid w:val="00102284"/>
    <w:rsid w:val="00107AE4"/>
    <w:rsid w:val="00111066"/>
    <w:rsid w:val="0011246D"/>
    <w:rsid w:val="00112CFD"/>
    <w:rsid w:val="00114DDD"/>
    <w:rsid w:val="00114F55"/>
    <w:rsid w:val="00120AF7"/>
    <w:rsid w:val="0012316C"/>
    <w:rsid w:val="00124835"/>
    <w:rsid w:val="00130DFD"/>
    <w:rsid w:val="0013254E"/>
    <w:rsid w:val="00134C7F"/>
    <w:rsid w:val="001375AE"/>
    <w:rsid w:val="00140F8A"/>
    <w:rsid w:val="00141F2D"/>
    <w:rsid w:val="001466EA"/>
    <w:rsid w:val="00156DB8"/>
    <w:rsid w:val="00162CAC"/>
    <w:rsid w:val="00174475"/>
    <w:rsid w:val="001745A0"/>
    <w:rsid w:val="00175CBB"/>
    <w:rsid w:val="001766EF"/>
    <w:rsid w:val="001815DE"/>
    <w:rsid w:val="001836E2"/>
    <w:rsid w:val="00186245"/>
    <w:rsid w:val="001942BA"/>
    <w:rsid w:val="00196A92"/>
    <w:rsid w:val="00196BCA"/>
    <w:rsid w:val="001A4642"/>
    <w:rsid w:val="001A57EF"/>
    <w:rsid w:val="001A7722"/>
    <w:rsid w:val="001B27FD"/>
    <w:rsid w:val="001B2F23"/>
    <w:rsid w:val="001B6576"/>
    <w:rsid w:val="001B7823"/>
    <w:rsid w:val="001C1780"/>
    <w:rsid w:val="001C6104"/>
    <w:rsid w:val="001D3B3E"/>
    <w:rsid w:val="001E00D3"/>
    <w:rsid w:val="001E1622"/>
    <w:rsid w:val="001E1FDB"/>
    <w:rsid w:val="001E4E3A"/>
    <w:rsid w:val="001E5344"/>
    <w:rsid w:val="001E5925"/>
    <w:rsid w:val="001E5EFE"/>
    <w:rsid w:val="001F048B"/>
    <w:rsid w:val="001F5688"/>
    <w:rsid w:val="001F5A84"/>
    <w:rsid w:val="001F619D"/>
    <w:rsid w:val="002004DE"/>
    <w:rsid w:val="00200C67"/>
    <w:rsid w:val="00201A3E"/>
    <w:rsid w:val="00202F29"/>
    <w:rsid w:val="002134DA"/>
    <w:rsid w:val="00214473"/>
    <w:rsid w:val="0021540D"/>
    <w:rsid w:val="00215460"/>
    <w:rsid w:val="002205F8"/>
    <w:rsid w:val="0022136B"/>
    <w:rsid w:val="0022361D"/>
    <w:rsid w:val="00227513"/>
    <w:rsid w:val="00230551"/>
    <w:rsid w:val="00230CE2"/>
    <w:rsid w:val="002317E6"/>
    <w:rsid w:val="00232F4F"/>
    <w:rsid w:val="00236A45"/>
    <w:rsid w:val="002370DE"/>
    <w:rsid w:val="00256516"/>
    <w:rsid w:val="00256BB2"/>
    <w:rsid w:val="002623F3"/>
    <w:rsid w:val="00264863"/>
    <w:rsid w:val="00265A05"/>
    <w:rsid w:val="00271141"/>
    <w:rsid w:val="00271538"/>
    <w:rsid w:val="00284B63"/>
    <w:rsid w:val="002927EC"/>
    <w:rsid w:val="00294681"/>
    <w:rsid w:val="00295A06"/>
    <w:rsid w:val="002A1EF2"/>
    <w:rsid w:val="002A41CE"/>
    <w:rsid w:val="002A7469"/>
    <w:rsid w:val="002A7A3B"/>
    <w:rsid w:val="002A7A9D"/>
    <w:rsid w:val="002B4C94"/>
    <w:rsid w:val="002C4D08"/>
    <w:rsid w:val="002C5E02"/>
    <w:rsid w:val="002D4B52"/>
    <w:rsid w:val="002D63AE"/>
    <w:rsid w:val="002E0B91"/>
    <w:rsid w:val="002E60A0"/>
    <w:rsid w:val="003001E5"/>
    <w:rsid w:val="00300493"/>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12A9"/>
    <w:rsid w:val="00333BA2"/>
    <w:rsid w:val="00336775"/>
    <w:rsid w:val="0034301F"/>
    <w:rsid w:val="00344EA1"/>
    <w:rsid w:val="0034564B"/>
    <w:rsid w:val="003522CD"/>
    <w:rsid w:val="003539D9"/>
    <w:rsid w:val="0035647B"/>
    <w:rsid w:val="00360D25"/>
    <w:rsid w:val="00364A9D"/>
    <w:rsid w:val="00366B29"/>
    <w:rsid w:val="00366DEA"/>
    <w:rsid w:val="00373CB5"/>
    <w:rsid w:val="00374B51"/>
    <w:rsid w:val="00376F02"/>
    <w:rsid w:val="003805D4"/>
    <w:rsid w:val="003821D7"/>
    <w:rsid w:val="00385F93"/>
    <w:rsid w:val="00386426"/>
    <w:rsid w:val="00391243"/>
    <w:rsid w:val="00392A2C"/>
    <w:rsid w:val="00397864"/>
    <w:rsid w:val="003A0296"/>
    <w:rsid w:val="003A21CB"/>
    <w:rsid w:val="003A3D51"/>
    <w:rsid w:val="003A4136"/>
    <w:rsid w:val="003A554F"/>
    <w:rsid w:val="003A6384"/>
    <w:rsid w:val="003A66B3"/>
    <w:rsid w:val="003B068A"/>
    <w:rsid w:val="003B252E"/>
    <w:rsid w:val="003B2E5F"/>
    <w:rsid w:val="003B3EEB"/>
    <w:rsid w:val="003B4443"/>
    <w:rsid w:val="003B5986"/>
    <w:rsid w:val="003B6A0C"/>
    <w:rsid w:val="003C16FA"/>
    <w:rsid w:val="003C3731"/>
    <w:rsid w:val="003D006E"/>
    <w:rsid w:val="003D22CC"/>
    <w:rsid w:val="003D5675"/>
    <w:rsid w:val="003D692F"/>
    <w:rsid w:val="003D7858"/>
    <w:rsid w:val="003E1559"/>
    <w:rsid w:val="003E59C5"/>
    <w:rsid w:val="003F11C7"/>
    <w:rsid w:val="003F171B"/>
    <w:rsid w:val="003F79AF"/>
    <w:rsid w:val="00400456"/>
    <w:rsid w:val="004048FD"/>
    <w:rsid w:val="00406D4F"/>
    <w:rsid w:val="0041131A"/>
    <w:rsid w:val="00415FF2"/>
    <w:rsid w:val="004203F0"/>
    <w:rsid w:val="00421B19"/>
    <w:rsid w:val="00422D09"/>
    <w:rsid w:val="004310C9"/>
    <w:rsid w:val="00432043"/>
    <w:rsid w:val="00432A33"/>
    <w:rsid w:val="00452DD5"/>
    <w:rsid w:val="004530E6"/>
    <w:rsid w:val="00454287"/>
    <w:rsid w:val="00456F6B"/>
    <w:rsid w:val="00457C17"/>
    <w:rsid w:val="00463FF8"/>
    <w:rsid w:val="004643D5"/>
    <w:rsid w:val="00466682"/>
    <w:rsid w:val="00470A9B"/>
    <w:rsid w:val="00471137"/>
    <w:rsid w:val="0047374C"/>
    <w:rsid w:val="00475064"/>
    <w:rsid w:val="00475C68"/>
    <w:rsid w:val="004850BB"/>
    <w:rsid w:val="004853B0"/>
    <w:rsid w:val="00493550"/>
    <w:rsid w:val="004937AC"/>
    <w:rsid w:val="004A2B70"/>
    <w:rsid w:val="004A7872"/>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289"/>
    <w:rsid w:val="00573F33"/>
    <w:rsid w:val="005749D7"/>
    <w:rsid w:val="005754BD"/>
    <w:rsid w:val="005779EB"/>
    <w:rsid w:val="00577F14"/>
    <w:rsid w:val="0058003F"/>
    <w:rsid w:val="0058014E"/>
    <w:rsid w:val="00582153"/>
    <w:rsid w:val="00583ED6"/>
    <w:rsid w:val="00591633"/>
    <w:rsid w:val="005927E9"/>
    <w:rsid w:val="00595BFB"/>
    <w:rsid w:val="0059626E"/>
    <w:rsid w:val="005A198B"/>
    <w:rsid w:val="005A2A79"/>
    <w:rsid w:val="005B308C"/>
    <w:rsid w:val="005B437E"/>
    <w:rsid w:val="005B4907"/>
    <w:rsid w:val="005B5320"/>
    <w:rsid w:val="005B71F4"/>
    <w:rsid w:val="005C19A5"/>
    <w:rsid w:val="005C31E1"/>
    <w:rsid w:val="005C4042"/>
    <w:rsid w:val="005C553D"/>
    <w:rsid w:val="005D13B1"/>
    <w:rsid w:val="005D53B3"/>
    <w:rsid w:val="005D58E5"/>
    <w:rsid w:val="005E1A6E"/>
    <w:rsid w:val="005E1A86"/>
    <w:rsid w:val="005E7A6B"/>
    <w:rsid w:val="006047C4"/>
    <w:rsid w:val="00605856"/>
    <w:rsid w:val="006102C1"/>
    <w:rsid w:val="006106D6"/>
    <w:rsid w:val="00614B0D"/>
    <w:rsid w:val="006209B9"/>
    <w:rsid w:val="006230F9"/>
    <w:rsid w:val="00623201"/>
    <w:rsid w:val="00623859"/>
    <w:rsid w:val="006245EB"/>
    <w:rsid w:val="00626B1A"/>
    <w:rsid w:val="00634308"/>
    <w:rsid w:val="00635D66"/>
    <w:rsid w:val="006361D2"/>
    <w:rsid w:val="0064145A"/>
    <w:rsid w:val="0064187C"/>
    <w:rsid w:val="0064688B"/>
    <w:rsid w:val="00655F43"/>
    <w:rsid w:val="0065677F"/>
    <w:rsid w:val="00657ECD"/>
    <w:rsid w:val="006600BE"/>
    <w:rsid w:val="00671966"/>
    <w:rsid w:val="00673F90"/>
    <w:rsid w:val="00677504"/>
    <w:rsid w:val="00680628"/>
    <w:rsid w:val="00686F3A"/>
    <w:rsid w:val="00687B22"/>
    <w:rsid w:val="0069034D"/>
    <w:rsid w:val="00690594"/>
    <w:rsid w:val="006925CB"/>
    <w:rsid w:val="00693C02"/>
    <w:rsid w:val="00697F68"/>
    <w:rsid w:val="006A138E"/>
    <w:rsid w:val="006B28C0"/>
    <w:rsid w:val="006B6F81"/>
    <w:rsid w:val="006C63AC"/>
    <w:rsid w:val="006C7730"/>
    <w:rsid w:val="006D4B85"/>
    <w:rsid w:val="006D5A1E"/>
    <w:rsid w:val="006D5D8C"/>
    <w:rsid w:val="006E7255"/>
    <w:rsid w:val="006E7EE6"/>
    <w:rsid w:val="006F03D7"/>
    <w:rsid w:val="006F54D8"/>
    <w:rsid w:val="006F6CD3"/>
    <w:rsid w:val="006F7034"/>
    <w:rsid w:val="007008D7"/>
    <w:rsid w:val="00700A5D"/>
    <w:rsid w:val="00702467"/>
    <w:rsid w:val="007156B8"/>
    <w:rsid w:val="00722716"/>
    <w:rsid w:val="007255D7"/>
    <w:rsid w:val="007304B9"/>
    <w:rsid w:val="0073400C"/>
    <w:rsid w:val="007357BF"/>
    <w:rsid w:val="0075664B"/>
    <w:rsid w:val="00761A87"/>
    <w:rsid w:val="00763C22"/>
    <w:rsid w:val="00764BE7"/>
    <w:rsid w:val="0076545E"/>
    <w:rsid w:val="00766E60"/>
    <w:rsid w:val="00770CD4"/>
    <w:rsid w:val="00773E7C"/>
    <w:rsid w:val="00776757"/>
    <w:rsid w:val="00776EB2"/>
    <w:rsid w:val="00777989"/>
    <w:rsid w:val="0078104E"/>
    <w:rsid w:val="00784DA9"/>
    <w:rsid w:val="00784E64"/>
    <w:rsid w:val="007858A6"/>
    <w:rsid w:val="00792404"/>
    <w:rsid w:val="00795A9E"/>
    <w:rsid w:val="007961AB"/>
    <w:rsid w:val="007A21D0"/>
    <w:rsid w:val="007A6705"/>
    <w:rsid w:val="007B1699"/>
    <w:rsid w:val="007B4EB6"/>
    <w:rsid w:val="007C427B"/>
    <w:rsid w:val="007D2F4F"/>
    <w:rsid w:val="007D3142"/>
    <w:rsid w:val="007D41D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15B6"/>
    <w:rsid w:val="00801B9A"/>
    <w:rsid w:val="00806753"/>
    <w:rsid w:val="00807875"/>
    <w:rsid w:val="0081560A"/>
    <w:rsid w:val="00816624"/>
    <w:rsid w:val="00817E91"/>
    <w:rsid w:val="00821E57"/>
    <w:rsid w:val="008225AF"/>
    <w:rsid w:val="008263CC"/>
    <w:rsid w:val="0082772A"/>
    <w:rsid w:val="008331A7"/>
    <w:rsid w:val="00834669"/>
    <w:rsid w:val="00837DB6"/>
    <w:rsid w:val="008420B0"/>
    <w:rsid w:val="008464B3"/>
    <w:rsid w:val="0085589B"/>
    <w:rsid w:val="008563CD"/>
    <w:rsid w:val="00857A7D"/>
    <w:rsid w:val="008648B0"/>
    <w:rsid w:val="00872DD4"/>
    <w:rsid w:val="00876F85"/>
    <w:rsid w:val="00877D5C"/>
    <w:rsid w:val="008802A9"/>
    <w:rsid w:val="00881F6B"/>
    <w:rsid w:val="00885A97"/>
    <w:rsid w:val="00890A5D"/>
    <w:rsid w:val="0089266F"/>
    <w:rsid w:val="00895F98"/>
    <w:rsid w:val="00896D84"/>
    <w:rsid w:val="00896D85"/>
    <w:rsid w:val="008A1136"/>
    <w:rsid w:val="008A1505"/>
    <w:rsid w:val="008A25EE"/>
    <w:rsid w:val="008B3145"/>
    <w:rsid w:val="008C5E93"/>
    <w:rsid w:val="008C7CF4"/>
    <w:rsid w:val="008D3683"/>
    <w:rsid w:val="008D4863"/>
    <w:rsid w:val="008D5AC3"/>
    <w:rsid w:val="008D795A"/>
    <w:rsid w:val="008D7AD3"/>
    <w:rsid w:val="008E1688"/>
    <w:rsid w:val="008E1972"/>
    <w:rsid w:val="008F0E34"/>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4C30"/>
    <w:rsid w:val="00956ADF"/>
    <w:rsid w:val="009578BB"/>
    <w:rsid w:val="009603C2"/>
    <w:rsid w:val="00961DE0"/>
    <w:rsid w:val="009626A8"/>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019A"/>
    <w:rsid w:val="009D717F"/>
    <w:rsid w:val="009E07AC"/>
    <w:rsid w:val="009E27FB"/>
    <w:rsid w:val="009E3F68"/>
    <w:rsid w:val="00A00381"/>
    <w:rsid w:val="00A00F63"/>
    <w:rsid w:val="00A010B5"/>
    <w:rsid w:val="00A01125"/>
    <w:rsid w:val="00A02B04"/>
    <w:rsid w:val="00A03FA7"/>
    <w:rsid w:val="00A043C4"/>
    <w:rsid w:val="00A07AEB"/>
    <w:rsid w:val="00A21113"/>
    <w:rsid w:val="00A233C0"/>
    <w:rsid w:val="00A2440B"/>
    <w:rsid w:val="00A266BF"/>
    <w:rsid w:val="00A2710A"/>
    <w:rsid w:val="00A4659F"/>
    <w:rsid w:val="00A5144F"/>
    <w:rsid w:val="00A5151B"/>
    <w:rsid w:val="00A53993"/>
    <w:rsid w:val="00A54602"/>
    <w:rsid w:val="00A54F86"/>
    <w:rsid w:val="00A563F1"/>
    <w:rsid w:val="00A66F4F"/>
    <w:rsid w:val="00A70069"/>
    <w:rsid w:val="00A81434"/>
    <w:rsid w:val="00A82B02"/>
    <w:rsid w:val="00AA3329"/>
    <w:rsid w:val="00AB23E5"/>
    <w:rsid w:val="00AC2CC8"/>
    <w:rsid w:val="00AC56AF"/>
    <w:rsid w:val="00AD00D9"/>
    <w:rsid w:val="00AD4FAB"/>
    <w:rsid w:val="00AD6B67"/>
    <w:rsid w:val="00AE690E"/>
    <w:rsid w:val="00AF120F"/>
    <w:rsid w:val="00AF57D7"/>
    <w:rsid w:val="00AF6168"/>
    <w:rsid w:val="00AF6CAB"/>
    <w:rsid w:val="00B0103E"/>
    <w:rsid w:val="00B023C7"/>
    <w:rsid w:val="00B0347A"/>
    <w:rsid w:val="00B0503C"/>
    <w:rsid w:val="00B053D4"/>
    <w:rsid w:val="00B1352D"/>
    <w:rsid w:val="00B13894"/>
    <w:rsid w:val="00B14FD5"/>
    <w:rsid w:val="00B15A92"/>
    <w:rsid w:val="00B15C9E"/>
    <w:rsid w:val="00B168B2"/>
    <w:rsid w:val="00B203F4"/>
    <w:rsid w:val="00B24EB7"/>
    <w:rsid w:val="00B30D91"/>
    <w:rsid w:val="00B31651"/>
    <w:rsid w:val="00B3173C"/>
    <w:rsid w:val="00B3690C"/>
    <w:rsid w:val="00B36A2F"/>
    <w:rsid w:val="00B40FB0"/>
    <w:rsid w:val="00B41385"/>
    <w:rsid w:val="00B42ABB"/>
    <w:rsid w:val="00B43FC1"/>
    <w:rsid w:val="00B451E9"/>
    <w:rsid w:val="00B45A21"/>
    <w:rsid w:val="00B45A56"/>
    <w:rsid w:val="00B500FC"/>
    <w:rsid w:val="00B56758"/>
    <w:rsid w:val="00B62C37"/>
    <w:rsid w:val="00B673DC"/>
    <w:rsid w:val="00B716D0"/>
    <w:rsid w:val="00B74ADB"/>
    <w:rsid w:val="00B7708C"/>
    <w:rsid w:val="00B770FE"/>
    <w:rsid w:val="00B7792E"/>
    <w:rsid w:val="00B80D2C"/>
    <w:rsid w:val="00B86A3D"/>
    <w:rsid w:val="00B91F93"/>
    <w:rsid w:val="00B9411E"/>
    <w:rsid w:val="00B94803"/>
    <w:rsid w:val="00B97642"/>
    <w:rsid w:val="00BA4932"/>
    <w:rsid w:val="00BB407C"/>
    <w:rsid w:val="00BB5847"/>
    <w:rsid w:val="00BB67EB"/>
    <w:rsid w:val="00BC5B01"/>
    <w:rsid w:val="00BD550B"/>
    <w:rsid w:val="00BD67DE"/>
    <w:rsid w:val="00BE1AB1"/>
    <w:rsid w:val="00BE6120"/>
    <w:rsid w:val="00BE7524"/>
    <w:rsid w:val="00BF0529"/>
    <w:rsid w:val="00BF43FA"/>
    <w:rsid w:val="00BF58D0"/>
    <w:rsid w:val="00BF62E8"/>
    <w:rsid w:val="00C00761"/>
    <w:rsid w:val="00C00989"/>
    <w:rsid w:val="00C00B2E"/>
    <w:rsid w:val="00C02FCF"/>
    <w:rsid w:val="00C03ED6"/>
    <w:rsid w:val="00C05380"/>
    <w:rsid w:val="00C07B05"/>
    <w:rsid w:val="00C12F32"/>
    <w:rsid w:val="00C13097"/>
    <w:rsid w:val="00C162CD"/>
    <w:rsid w:val="00C20CAA"/>
    <w:rsid w:val="00C22C92"/>
    <w:rsid w:val="00C24730"/>
    <w:rsid w:val="00C251B4"/>
    <w:rsid w:val="00C25EE4"/>
    <w:rsid w:val="00C26CC3"/>
    <w:rsid w:val="00C27C6E"/>
    <w:rsid w:val="00C41029"/>
    <w:rsid w:val="00C414B4"/>
    <w:rsid w:val="00C42362"/>
    <w:rsid w:val="00C446AF"/>
    <w:rsid w:val="00C46943"/>
    <w:rsid w:val="00C5173A"/>
    <w:rsid w:val="00C548FB"/>
    <w:rsid w:val="00C624F1"/>
    <w:rsid w:val="00C63C81"/>
    <w:rsid w:val="00C66441"/>
    <w:rsid w:val="00C67454"/>
    <w:rsid w:val="00C6761E"/>
    <w:rsid w:val="00C72F01"/>
    <w:rsid w:val="00C748D7"/>
    <w:rsid w:val="00C7662F"/>
    <w:rsid w:val="00C76767"/>
    <w:rsid w:val="00C76FBB"/>
    <w:rsid w:val="00C800F2"/>
    <w:rsid w:val="00C80531"/>
    <w:rsid w:val="00C813DD"/>
    <w:rsid w:val="00C817AB"/>
    <w:rsid w:val="00C81F09"/>
    <w:rsid w:val="00C85917"/>
    <w:rsid w:val="00C86916"/>
    <w:rsid w:val="00C91916"/>
    <w:rsid w:val="00C9255B"/>
    <w:rsid w:val="00C97136"/>
    <w:rsid w:val="00CA35B6"/>
    <w:rsid w:val="00CB1FAD"/>
    <w:rsid w:val="00CB290D"/>
    <w:rsid w:val="00CB3D6A"/>
    <w:rsid w:val="00CB5323"/>
    <w:rsid w:val="00CB5376"/>
    <w:rsid w:val="00CB5D7E"/>
    <w:rsid w:val="00CC3018"/>
    <w:rsid w:val="00CC6347"/>
    <w:rsid w:val="00CC7B02"/>
    <w:rsid w:val="00CD0574"/>
    <w:rsid w:val="00CD1172"/>
    <w:rsid w:val="00CD24E6"/>
    <w:rsid w:val="00CD42C9"/>
    <w:rsid w:val="00CD782B"/>
    <w:rsid w:val="00CE262C"/>
    <w:rsid w:val="00CF1243"/>
    <w:rsid w:val="00D00787"/>
    <w:rsid w:val="00D011F8"/>
    <w:rsid w:val="00D023F4"/>
    <w:rsid w:val="00D04FE6"/>
    <w:rsid w:val="00D06B00"/>
    <w:rsid w:val="00D11C39"/>
    <w:rsid w:val="00D170B8"/>
    <w:rsid w:val="00D17E08"/>
    <w:rsid w:val="00D23945"/>
    <w:rsid w:val="00D30BBD"/>
    <w:rsid w:val="00D30D81"/>
    <w:rsid w:val="00D3799D"/>
    <w:rsid w:val="00D37A5A"/>
    <w:rsid w:val="00D402E7"/>
    <w:rsid w:val="00D40A7E"/>
    <w:rsid w:val="00D40B3C"/>
    <w:rsid w:val="00D478B2"/>
    <w:rsid w:val="00D5509D"/>
    <w:rsid w:val="00D60B51"/>
    <w:rsid w:val="00D63FA2"/>
    <w:rsid w:val="00D64027"/>
    <w:rsid w:val="00D641A0"/>
    <w:rsid w:val="00D65A76"/>
    <w:rsid w:val="00D716EF"/>
    <w:rsid w:val="00D7215A"/>
    <w:rsid w:val="00D7229F"/>
    <w:rsid w:val="00D735C6"/>
    <w:rsid w:val="00D76018"/>
    <w:rsid w:val="00D84249"/>
    <w:rsid w:val="00D85E19"/>
    <w:rsid w:val="00D92A77"/>
    <w:rsid w:val="00DA2720"/>
    <w:rsid w:val="00DB29C1"/>
    <w:rsid w:val="00DB40BA"/>
    <w:rsid w:val="00DB4C16"/>
    <w:rsid w:val="00DC281D"/>
    <w:rsid w:val="00DC3E06"/>
    <w:rsid w:val="00DC51E9"/>
    <w:rsid w:val="00DD138F"/>
    <w:rsid w:val="00DD28CA"/>
    <w:rsid w:val="00DD404C"/>
    <w:rsid w:val="00DE0FD1"/>
    <w:rsid w:val="00DE2136"/>
    <w:rsid w:val="00DE4F90"/>
    <w:rsid w:val="00DE7E90"/>
    <w:rsid w:val="00DF083C"/>
    <w:rsid w:val="00DF21D7"/>
    <w:rsid w:val="00E02823"/>
    <w:rsid w:val="00E038EB"/>
    <w:rsid w:val="00E12A92"/>
    <w:rsid w:val="00E13739"/>
    <w:rsid w:val="00E147D7"/>
    <w:rsid w:val="00E14F58"/>
    <w:rsid w:val="00E15815"/>
    <w:rsid w:val="00E15D65"/>
    <w:rsid w:val="00E16916"/>
    <w:rsid w:val="00E1738B"/>
    <w:rsid w:val="00E21339"/>
    <w:rsid w:val="00E30406"/>
    <w:rsid w:val="00E32087"/>
    <w:rsid w:val="00E343B8"/>
    <w:rsid w:val="00E34B62"/>
    <w:rsid w:val="00E35EBE"/>
    <w:rsid w:val="00E45714"/>
    <w:rsid w:val="00E4770E"/>
    <w:rsid w:val="00E52A42"/>
    <w:rsid w:val="00E54C87"/>
    <w:rsid w:val="00E54ECA"/>
    <w:rsid w:val="00E57521"/>
    <w:rsid w:val="00E60963"/>
    <w:rsid w:val="00E60C33"/>
    <w:rsid w:val="00E60FAD"/>
    <w:rsid w:val="00E66D8C"/>
    <w:rsid w:val="00E71BCE"/>
    <w:rsid w:val="00E75947"/>
    <w:rsid w:val="00E7642D"/>
    <w:rsid w:val="00E76E26"/>
    <w:rsid w:val="00E77BB9"/>
    <w:rsid w:val="00E80B6B"/>
    <w:rsid w:val="00E87209"/>
    <w:rsid w:val="00E9186B"/>
    <w:rsid w:val="00EA163E"/>
    <w:rsid w:val="00EB4AC6"/>
    <w:rsid w:val="00EB5115"/>
    <w:rsid w:val="00EB704E"/>
    <w:rsid w:val="00EC07D9"/>
    <w:rsid w:val="00EC6CAD"/>
    <w:rsid w:val="00ED0750"/>
    <w:rsid w:val="00ED1241"/>
    <w:rsid w:val="00ED3698"/>
    <w:rsid w:val="00ED431B"/>
    <w:rsid w:val="00ED7A22"/>
    <w:rsid w:val="00EE3699"/>
    <w:rsid w:val="00EE5B8A"/>
    <w:rsid w:val="00EF2BF1"/>
    <w:rsid w:val="00EF5CA5"/>
    <w:rsid w:val="00EF65E1"/>
    <w:rsid w:val="00EF7F3A"/>
    <w:rsid w:val="00F03078"/>
    <w:rsid w:val="00F04689"/>
    <w:rsid w:val="00F04D44"/>
    <w:rsid w:val="00F074B5"/>
    <w:rsid w:val="00F123E9"/>
    <w:rsid w:val="00F16BD1"/>
    <w:rsid w:val="00F2170D"/>
    <w:rsid w:val="00F2599E"/>
    <w:rsid w:val="00F26397"/>
    <w:rsid w:val="00F31344"/>
    <w:rsid w:val="00F35515"/>
    <w:rsid w:val="00F35C8F"/>
    <w:rsid w:val="00F3678C"/>
    <w:rsid w:val="00F36F4F"/>
    <w:rsid w:val="00F476EC"/>
    <w:rsid w:val="00F524B0"/>
    <w:rsid w:val="00F55765"/>
    <w:rsid w:val="00F55819"/>
    <w:rsid w:val="00F60512"/>
    <w:rsid w:val="00F60E5E"/>
    <w:rsid w:val="00F61F47"/>
    <w:rsid w:val="00F64EFD"/>
    <w:rsid w:val="00F65428"/>
    <w:rsid w:val="00F65ADF"/>
    <w:rsid w:val="00F738DF"/>
    <w:rsid w:val="00F761A4"/>
    <w:rsid w:val="00F832AD"/>
    <w:rsid w:val="00F83B09"/>
    <w:rsid w:val="00F85A4C"/>
    <w:rsid w:val="00F873B4"/>
    <w:rsid w:val="00F87955"/>
    <w:rsid w:val="00F913D9"/>
    <w:rsid w:val="00F950E3"/>
    <w:rsid w:val="00F95C26"/>
    <w:rsid w:val="00F95FDC"/>
    <w:rsid w:val="00FA142D"/>
    <w:rsid w:val="00FB2451"/>
    <w:rsid w:val="00FB5FDB"/>
    <w:rsid w:val="00FB7E93"/>
    <w:rsid w:val="00FC3C05"/>
    <w:rsid w:val="00FC6C4E"/>
    <w:rsid w:val="00FD07F1"/>
    <w:rsid w:val="00FD299B"/>
    <w:rsid w:val="00FD5133"/>
    <w:rsid w:val="00FD6989"/>
    <w:rsid w:val="00FD6993"/>
    <w:rsid w:val="00FD6D76"/>
    <w:rsid w:val="00FE0107"/>
    <w:rsid w:val="00FE23BF"/>
    <w:rsid w:val="00FE2FAB"/>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D443"/>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 w:type="character" w:customStyle="1" w:styleId="badge">
    <w:name w:val="badge"/>
    <w:basedOn w:val="Absatz-Standardschriftart"/>
    <w:rsid w:val="00E35EBE"/>
  </w:style>
  <w:style w:type="paragraph" w:customStyle="1" w:styleId="hyphenate">
    <w:name w:val="hyphenate"/>
    <w:basedOn w:val="Standard"/>
    <w:rsid w:val="00033A05"/>
    <w:pPr>
      <w:spacing w:before="100" w:beforeAutospacing="1" w:after="100" w:afterAutospacing="1" w:line="240" w:lineRule="auto"/>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380">
      <w:bodyDiv w:val="1"/>
      <w:marLeft w:val="0"/>
      <w:marRight w:val="0"/>
      <w:marTop w:val="0"/>
      <w:marBottom w:val="0"/>
      <w:divBdr>
        <w:top w:val="none" w:sz="0" w:space="0" w:color="auto"/>
        <w:left w:val="none" w:sz="0" w:space="0" w:color="auto"/>
        <w:bottom w:val="none" w:sz="0" w:space="0" w:color="auto"/>
        <w:right w:val="none" w:sz="0" w:space="0" w:color="auto"/>
      </w:divBdr>
      <w:divsChild>
        <w:div w:id="1295260497">
          <w:marLeft w:val="0"/>
          <w:marRight w:val="0"/>
          <w:marTop w:val="0"/>
          <w:marBottom w:val="0"/>
          <w:divBdr>
            <w:top w:val="none" w:sz="0" w:space="0" w:color="auto"/>
            <w:left w:val="none" w:sz="0" w:space="0" w:color="auto"/>
            <w:bottom w:val="none" w:sz="0" w:space="0" w:color="auto"/>
            <w:right w:val="none" w:sz="0" w:space="0" w:color="auto"/>
          </w:divBdr>
        </w:div>
        <w:div w:id="2113697196">
          <w:marLeft w:val="0"/>
          <w:marRight w:val="0"/>
          <w:marTop w:val="0"/>
          <w:marBottom w:val="0"/>
          <w:divBdr>
            <w:top w:val="none" w:sz="0" w:space="0" w:color="auto"/>
            <w:left w:val="none" w:sz="0" w:space="0" w:color="auto"/>
            <w:bottom w:val="none" w:sz="0" w:space="0" w:color="auto"/>
            <w:right w:val="none" w:sz="0" w:space="0" w:color="auto"/>
          </w:divBdr>
        </w:div>
        <w:div w:id="44529088">
          <w:marLeft w:val="0"/>
          <w:marRight w:val="0"/>
          <w:marTop w:val="0"/>
          <w:marBottom w:val="0"/>
          <w:divBdr>
            <w:top w:val="none" w:sz="0" w:space="0" w:color="auto"/>
            <w:left w:val="none" w:sz="0" w:space="0" w:color="auto"/>
            <w:bottom w:val="none" w:sz="0" w:space="0" w:color="auto"/>
            <w:right w:val="none" w:sz="0" w:space="0" w:color="auto"/>
          </w:divBdr>
        </w:div>
      </w:divsChild>
    </w:div>
    <w:div w:id="32510432">
      <w:bodyDiv w:val="1"/>
      <w:marLeft w:val="0"/>
      <w:marRight w:val="0"/>
      <w:marTop w:val="0"/>
      <w:marBottom w:val="0"/>
      <w:divBdr>
        <w:top w:val="none" w:sz="0" w:space="0" w:color="auto"/>
        <w:left w:val="none" w:sz="0" w:space="0" w:color="auto"/>
        <w:bottom w:val="none" w:sz="0" w:space="0" w:color="auto"/>
        <w:right w:val="none" w:sz="0" w:space="0" w:color="auto"/>
      </w:divBdr>
    </w:div>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92631091">
      <w:bodyDiv w:val="1"/>
      <w:marLeft w:val="0"/>
      <w:marRight w:val="0"/>
      <w:marTop w:val="0"/>
      <w:marBottom w:val="0"/>
      <w:divBdr>
        <w:top w:val="none" w:sz="0" w:space="0" w:color="auto"/>
        <w:left w:val="none" w:sz="0" w:space="0" w:color="auto"/>
        <w:bottom w:val="none" w:sz="0" w:space="0" w:color="auto"/>
        <w:right w:val="none" w:sz="0" w:space="0" w:color="auto"/>
      </w:divBdr>
    </w:div>
    <w:div w:id="110129435">
      <w:bodyDiv w:val="1"/>
      <w:marLeft w:val="0"/>
      <w:marRight w:val="0"/>
      <w:marTop w:val="0"/>
      <w:marBottom w:val="0"/>
      <w:divBdr>
        <w:top w:val="none" w:sz="0" w:space="0" w:color="auto"/>
        <w:left w:val="none" w:sz="0" w:space="0" w:color="auto"/>
        <w:bottom w:val="none" w:sz="0" w:space="0" w:color="auto"/>
        <w:right w:val="none" w:sz="0" w:space="0" w:color="auto"/>
      </w:divBdr>
      <w:divsChild>
        <w:div w:id="571818908">
          <w:marLeft w:val="0"/>
          <w:marRight w:val="0"/>
          <w:marTop w:val="0"/>
          <w:marBottom w:val="0"/>
          <w:divBdr>
            <w:top w:val="none" w:sz="0" w:space="0" w:color="auto"/>
            <w:left w:val="none" w:sz="0" w:space="0" w:color="auto"/>
            <w:bottom w:val="none" w:sz="0" w:space="0" w:color="auto"/>
            <w:right w:val="none" w:sz="0" w:space="0" w:color="auto"/>
          </w:divBdr>
        </w:div>
        <w:div w:id="1174959043">
          <w:marLeft w:val="0"/>
          <w:marRight w:val="0"/>
          <w:marTop w:val="0"/>
          <w:marBottom w:val="0"/>
          <w:divBdr>
            <w:top w:val="none" w:sz="0" w:space="0" w:color="auto"/>
            <w:left w:val="none" w:sz="0" w:space="0" w:color="auto"/>
            <w:bottom w:val="none" w:sz="0" w:space="0" w:color="auto"/>
            <w:right w:val="none" w:sz="0" w:space="0" w:color="auto"/>
          </w:divBdr>
        </w:div>
        <w:div w:id="924725922">
          <w:marLeft w:val="0"/>
          <w:marRight w:val="0"/>
          <w:marTop w:val="0"/>
          <w:marBottom w:val="0"/>
          <w:divBdr>
            <w:top w:val="none" w:sz="0" w:space="0" w:color="auto"/>
            <w:left w:val="none" w:sz="0" w:space="0" w:color="auto"/>
            <w:bottom w:val="none" w:sz="0" w:space="0" w:color="auto"/>
            <w:right w:val="none" w:sz="0" w:space="0" w:color="auto"/>
          </w:divBdr>
        </w:div>
      </w:divsChild>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154958597">
      <w:bodyDiv w:val="1"/>
      <w:marLeft w:val="0"/>
      <w:marRight w:val="0"/>
      <w:marTop w:val="0"/>
      <w:marBottom w:val="0"/>
      <w:divBdr>
        <w:top w:val="none" w:sz="0" w:space="0" w:color="auto"/>
        <w:left w:val="none" w:sz="0" w:space="0" w:color="auto"/>
        <w:bottom w:val="none" w:sz="0" w:space="0" w:color="auto"/>
        <w:right w:val="none" w:sz="0" w:space="0" w:color="auto"/>
      </w:divBdr>
    </w:div>
    <w:div w:id="197551131">
      <w:bodyDiv w:val="1"/>
      <w:marLeft w:val="0"/>
      <w:marRight w:val="0"/>
      <w:marTop w:val="0"/>
      <w:marBottom w:val="0"/>
      <w:divBdr>
        <w:top w:val="none" w:sz="0" w:space="0" w:color="auto"/>
        <w:left w:val="none" w:sz="0" w:space="0" w:color="auto"/>
        <w:bottom w:val="none" w:sz="0" w:space="0" w:color="auto"/>
        <w:right w:val="none" w:sz="0" w:space="0" w:color="auto"/>
      </w:divBdr>
    </w:div>
    <w:div w:id="202904892">
      <w:bodyDiv w:val="1"/>
      <w:marLeft w:val="0"/>
      <w:marRight w:val="0"/>
      <w:marTop w:val="0"/>
      <w:marBottom w:val="0"/>
      <w:divBdr>
        <w:top w:val="none" w:sz="0" w:space="0" w:color="auto"/>
        <w:left w:val="none" w:sz="0" w:space="0" w:color="auto"/>
        <w:bottom w:val="none" w:sz="0" w:space="0" w:color="auto"/>
        <w:right w:val="none" w:sz="0" w:space="0" w:color="auto"/>
      </w:divBdr>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256333152">
      <w:bodyDiv w:val="1"/>
      <w:marLeft w:val="0"/>
      <w:marRight w:val="0"/>
      <w:marTop w:val="0"/>
      <w:marBottom w:val="0"/>
      <w:divBdr>
        <w:top w:val="none" w:sz="0" w:space="0" w:color="auto"/>
        <w:left w:val="none" w:sz="0" w:space="0" w:color="auto"/>
        <w:bottom w:val="none" w:sz="0" w:space="0" w:color="auto"/>
        <w:right w:val="none" w:sz="0" w:space="0" w:color="auto"/>
      </w:divBdr>
    </w:div>
    <w:div w:id="278337696">
      <w:bodyDiv w:val="1"/>
      <w:marLeft w:val="0"/>
      <w:marRight w:val="0"/>
      <w:marTop w:val="0"/>
      <w:marBottom w:val="0"/>
      <w:divBdr>
        <w:top w:val="none" w:sz="0" w:space="0" w:color="auto"/>
        <w:left w:val="none" w:sz="0" w:space="0" w:color="auto"/>
        <w:bottom w:val="none" w:sz="0" w:space="0" w:color="auto"/>
        <w:right w:val="none" w:sz="0" w:space="0" w:color="auto"/>
      </w:divBdr>
    </w:div>
    <w:div w:id="311957229">
      <w:bodyDiv w:val="1"/>
      <w:marLeft w:val="0"/>
      <w:marRight w:val="0"/>
      <w:marTop w:val="0"/>
      <w:marBottom w:val="0"/>
      <w:divBdr>
        <w:top w:val="none" w:sz="0" w:space="0" w:color="auto"/>
        <w:left w:val="none" w:sz="0" w:space="0" w:color="auto"/>
        <w:bottom w:val="none" w:sz="0" w:space="0" w:color="auto"/>
        <w:right w:val="none" w:sz="0" w:space="0" w:color="auto"/>
      </w:divBdr>
      <w:divsChild>
        <w:div w:id="749035852">
          <w:marLeft w:val="0"/>
          <w:marRight w:val="0"/>
          <w:marTop w:val="0"/>
          <w:marBottom w:val="0"/>
          <w:divBdr>
            <w:top w:val="none" w:sz="0" w:space="0" w:color="auto"/>
            <w:left w:val="none" w:sz="0" w:space="0" w:color="auto"/>
            <w:bottom w:val="none" w:sz="0" w:space="0" w:color="auto"/>
            <w:right w:val="none" w:sz="0" w:space="0" w:color="auto"/>
          </w:divBdr>
        </w:div>
        <w:div w:id="1372147672">
          <w:marLeft w:val="0"/>
          <w:marRight w:val="0"/>
          <w:marTop w:val="0"/>
          <w:marBottom w:val="0"/>
          <w:divBdr>
            <w:top w:val="none" w:sz="0" w:space="0" w:color="auto"/>
            <w:left w:val="none" w:sz="0" w:space="0" w:color="auto"/>
            <w:bottom w:val="none" w:sz="0" w:space="0" w:color="auto"/>
            <w:right w:val="none" w:sz="0" w:space="0" w:color="auto"/>
          </w:divBdr>
        </w:div>
        <w:div w:id="821507106">
          <w:marLeft w:val="0"/>
          <w:marRight w:val="0"/>
          <w:marTop w:val="0"/>
          <w:marBottom w:val="0"/>
          <w:divBdr>
            <w:top w:val="none" w:sz="0" w:space="0" w:color="auto"/>
            <w:left w:val="none" w:sz="0" w:space="0" w:color="auto"/>
            <w:bottom w:val="none" w:sz="0" w:space="0" w:color="auto"/>
            <w:right w:val="none" w:sz="0" w:space="0" w:color="auto"/>
          </w:divBdr>
        </w:div>
      </w:divsChild>
    </w:div>
    <w:div w:id="327902037">
      <w:bodyDiv w:val="1"/>
      <w:marLeft w:val="0"/>
      <w:marRight w:val="0"/>
      <w:marTop w:val="0"/>
      <w:marBottom w:val="0"/>
      <w:divBdr>
        <w:top w:val="none" w:sz="0" w:space="0" w:color="auto"/>
        <w:left w:val="none" w:sz="0" w:space="0" w:color="auto"/>
        <w:bottom w:val="none" w:sz="0" w:space="0" w:color="auto"/>
        <w:right w:val="none" w:sz="0" w:space="0" w:color="auto"/>
      </w:divBdr>
    </w:div>
    <w:div w:id="336083947">
      <w:bodyDiv w:val="1"/>
      <w:marLeft w:val="0"/>
      <w:marRight w:val="0"/>
      <w:marTop w:val="0"/>
      <w:marBottom w:val="0"/>
      <w:divBdr>
        <w:top w:val="none" w:sz="0" w:space="0" w:color="auto"/>
        <w:left w:val="none" w:sz="0" w:space="0" w:color="auto"/>
        <w:bottom w:val="none" w:sz="0" w:space="0" w:color="auto"/>
        <w:right w:val="none" w:sz="0" w:space="0" w:color="auto"/>
      </w:divBdr>
      <w:divsChild>
        <w:div w:id="2137484098">
          <w:marLeft w:val="0"/>
          <w:marRight w:val="0"/>
          <w:marTop w:val="0"/>
          <w:marBottom w:val="0"/>
          <w:divBdr>
            <w:top w:val="none" w:sz="0" w:space="0" w:color="auto"/>
            <w:left w:val="none" w:sz="0" w:space="0" w:color="auto"/>
            <w:bottom w:val="none" w:sz="0" w:space="0" w:color="auto"/>
            <w:right w:val="none" w:sz="0" w:space="0" w:color="auto"/>
          </w:divBdr>
        </w:div>
        <w:div w:id="1763258831">
          <w:marLeft w:val="0"/>
          <w:marRight w:val="0"/>
          <w:marTop w:val="0"/>
          <w:marBottom w:val="0"/>
          <w:divBdr>
            <w:top w:val="none" w:sz="0" w:space="0" w:color="auto"/>
            <w:left w:val="none" w:sz="0" w:space="0" w:color="auto"/>
            <w:bottom w:val="none" w:sz="0" w:space="0" w:color="auto"/>
            <w:right w:val="none" w:sz="0" w:space="0" w:color="auto"/>
          </w:divBdr>
        </w:div>
        <w:div w:id="2066103080">
          <w:marLeft w:val="0"/>
          <w:marRight w:val="0"/>
          <w:marTop w:val="0"/>
          <w:marBottom w:val="0"/>
          <w:divBdr>
            <w:top w:val="none" w:sz="0" w:space="0" w:color="auto"/>
            <w:left w:val="none" w:sz="0" w:space="0" w:color="auto"/>
            <w:bottom w:val="none" w:sz="0" w:space="0" w:color="auto"/>
            <w:right w:val="none" w:sz="0" w:space="0" w:color="auto"/>
          </w:divBdr>
        </w:div>
      </w:divsChild>
    </w:div>
    <w:div w:id="339814623">
      <w:bodyDiv w:val="1"/>
      <w:marLeft w:val="0"/>
      <w:marRight w:val="0"/>
      <w:marTop w:val="0"/>
      <w:marBottom w:val="0"/>
      <w:divBdr>
        <w:top w:val="none" w:sz="0" w:space="0" w:color="auto"/>
        <w:left w:val="none" w:sz="0" w:space="0" w:color="auto"/>
        <w:bottom w:val="none" w:sz="0" w:space="0" w:color="auto"/>
        <w:right w:val="none" w:sz="0" w:space="0" w:color="auto"/>
      </w:divBdr>
    </w:div>
    <w:div w:id="361831094">
      <w:bodyDiv w:val="1"/>
      <w:marLeft w:val="0"/>
      <w:marRight w:val="0"/>
      <w:marTop w:val="0"/>
      <w:marBottom w:val="0"/>
      <w:divBdr>
        <w:top w:val="none" w:sz="0" w:space="0" w:color="auto"/>
        <w:left w:val="none" w:sz="0" w:space="0" w:color="auto"/>
        <w:bottom w:val="none" w:sz="0" w:space="0" w:color="auto"/>
        <w:right w:val="none" w:sz="0" w:space="0" w:color="auto"/>
      </w:divBdr>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2122544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444495608">
      <w:bodyDiv w:val="1"/>
      <w:marLeft w:val="0"/>
      <w:marRight w:val="0"/>
      <w:marTop w:val="0"/>
      <w:marBottom w:val="0"/>
      <w:divBdr>
        <w:top w:val="none" w:sz="0" w:space="0" w:color="auto"/>
        <w:left w:val="none" w:sz="0" w:space="0" w:color="auto"/>
        <w:bottom w:val="none" w:sz="0" w:space="0" w:color="auto"/>
        <w:right w:val="none" w:sz="0" w:space="0" w:color="auto"/>
      </w:divBdr>
    </w:div>
    <w:div w:id="482310105">
      <w:bodyDiv w:val="1"/>
      <w:marLeft w:val="0"/>
      <w:marRight w:val="0"/>
      <w:marTop w:val="0"/>
      <w:marBottom w:val="0"/>
      <w:divBdr>
        <w:top w:val="none" w:sz="0" w:space="0" w:color="auto"/>
        <w:left w:val="none" w:sz="0" w:space="0" w:color="auto"/>
        <w:bottom w:val="none" w:sz="0" w:space="0" w:color="auto"/>
        <w:right w:val="none" w:sz="0" w:space="0" w:color="auto"/>
      </w:divBdr>
    </w:div>
    <w:div w:id="495342753">
      <w:bodyDiv w:val="1"/>
      <w:marLeft w:val="0"/>
      <w:marRight w:val="0"/>
      <w:marTop w:val="0"/>
      <w:marBottom w:val="0"/>
      <w:divBdr>
        <w:top w:val="none" w:sz="0" w:space="0" w:color="auto"/>
        <w:left w:val="none" w:sz="0" w:space="0" w:color="auto"/>
        <w:bottom w:val="none" w:sz="0" w:space="0" w:color="auto"/>
        <w:right w:val="none" w:sz="0" w:space="0" w:color="auto"/>
      </w:divBdr>
    </w:div>
    <w:div w:id="503206729">
      <w:bodyDiv w:val="1"/>
      <w:marLeft w:val="0"/>
      <w:marRight w:val="0"/>
      <w:marTop w:val="0"/>
      <w:marBottom w:val="0"/>
      <w:divBdr>
        <w:top w:val="none" w:sz="0" w:space="0" w:color="auto"/>
        <w:left w:val="none" w:sz="0" w:space="0" w:color="auto"/>
        <w:bottom w:val="none" w:sz="0" w:space="0" w:color="auto"/>
        <w:right w:val="none" w:sz="0" w:space="0" w:color="auto"/>
      </w:divBdr>
      <w:divsChild>
        <w:div w:id="1308903366">
          <w:marLeft w:val="0"/>
          <w:marRight w:val="0"/>
          <w:marTop w:val="0"/>
          <w:marBottom w:val="0"/>
          <w:divBdr>
            <w:top w:val="none" w:sz="0" w:space="0" w:color="auto"/>
            <w:left w:val="none" w:sz="0" w:space="0" w:color="auto"/>
            <w:bottom w:val="none" w:sz="0" w:space="0" w:color="auto"/>
            <w:right w:val="none" w:sz="0" w:space="0" w:color="auto"/>
          </w:divBdr>
        </w:div>
        <w:div w:id="191111630">
          <w:marLeft w:val="0"/>
          <w:marRight w:val="0"/>
          <w:marTop w:val="0"/>
          <w:marBottom w:val="0"/>
          <w:divBdr>
            <w:top w:val="none" w:sz="0" w:space="0" w:color="auto"/>
            <w:left w:val="none" w:sz="0" w:space="0" w:color="auto"/>
            <w:bottom w:val="none" w:sz="0" w:space="0" w:color="auto"/>
            <w:right w:val="none" w:sz="0" w:space="0" w:color="auto"/>
          </w:divBdr>
        </w:div>
        <w:div w:id="1739012181">
          <w:marLeft w:val="0"/>
          <w:marRight w:val="0"/>
          <w:marTop w:val="0"/>
          <w:marBottom w:val="0"/>
          <w:divBdr>
            <w:top w:val="none" w:sz="0" w:space="0" w:color="auto"/>
            <w:left w:val="none" w:sz="0" w:space="0" w:color="auto"/>
            <w:bottom w:val="none" w:sz="0" w:space="0" w:color="auto"/>
            <w:right w:val="none" w:sz="0" w:space="0" w:color="auto"/>
          </w:divBdr>
        </w:div>
      </w:divsChild>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534929146">
      <w:bodyDiv w:val="1"/>
      <w:marLeft w:val="0"/>
      <w:marRight w:val="0"/>
      <w:marTop w:val="0"/>
      <w:marBottom w:val="0"/>
      <w:divBdr>
        <w:top w:val="none" w:sz="0" w:space="0" w:color="auto"/>
        <w:left w:val="none" w:sz="0" w:space="0" w:color="auto"/>
        <w:bottom w:val="none" w:sz="0" w:space="0" w:color="auto"/>
        <w:right w:val="none" w:sz="0" w:space="0" w:color="auto"/>
      </w:divBdr>
      <w:divsChild>
        <w:div w:id="1136144427">
          <w:marLeft w:val="0"/>
          <w:marRight w:val="0"/>
          <w:marTop w:val="0"/>
          <w:marBottom w:val="0"/>
          <w:divBdr>
            <w:top w:val="none" w:sz="0" w:space="0" w:color="auto"/>
            <w:left w:val="none" w:sz="0" w:space="0" w:color="auto"/>
            <w:bottom w:val="none" w:sz="0" w:space="0" w:color="auto"/>
            <w:right w:val="none" w:sz="0" w:space="0" w:color="auto"/>
          </w:divBdr>
        </w:div>
        <w:div w:id="2129396796">
          <w:marLeft w:val="0"/>
          <w:marRight w:val="0"/>
          <w:marTop w:val="0"/>
          <w:marBottom w:val="0"/>
          <w:divBdr>
            <w:top w:val="none" w:sz="0" w:space="0" w:color="auto"/>
            <w:left w:val="none" w:sz="0" w:space="0" w:color="auto"/>
            <w:bottom w:val="none" w:sz="0" w:space="0" w:color="auto"/>
            <w:right w:val="none" w:sz="0" w:space="0" w:color="auto"/>
          </w:divBdr>
        </w:div>
        <w:div w:id="1922173576">
          <w:marLeft w:val="0"/>
          <w:marRight w:val="0"/>
          <w:marTop w:val="0"/>
          <w:marBottom w:val="0"/>
          <w:divBdr>
            <w:top w:val="none" w:sz="0" w:space="0" w:color="auto"/>
            <w:left w:val="none" w:sz="0" w:space="0" w:color="auto"/>
            <w:bottom w:val="none" w:sz="0" w:space="0" w:color="auto"/>
            <w:right w:val="none" w:sz="0" w:space="0" w:color="auto"/>
          </w:divBdr>
        </w:div>
        <w:div w:id="24404769">
          <w:marLeft w:val="0"/>
          <w:marRight w:val="0"/>
          <w:marTop w:val="0"/>
          <w:marBottom w:val="0"/>
          <w:divBdr>
            <w:top w:val="none" w:sz="0" w:space="0" w:color="auto"/>
            <w:left w:val="none" w:sz="0" w:space="0" w:color="auto"/>
            <w:bottom w:val="none" w:sz="0" w:space="0" w:color="auto"/>
            <w:right w:val="none" w:sz="0" w:space="0" w:color="auto"/>
          </w:divBdr>
        </w:div>
      </w:divsChild>
    </w:div>
    <w:div w:id="545602647">
      <w:bodyDiv w:val="1"/>
      <w:marLeft w:val="0"/>
      <w:marRight w:val="0"/>
      <w:marTop w:val="0"/>
      <w:marBottom w:val="0"/>
      <w:divBdr>
        <w:top w:val="none" w:sz="0" w:space="0" w:color="auto"/>
        <w:left w:val="none" w:sz="0" w:space="0" w:color="auto"/>
        <w:bottom w:val="none" w:sz="0" w:space="0" w:color="auto"/>
        <w:right w:val="none" w:sz="0" w:space="0" w:color="auto"/>
      </w:divBdr>
    </w:div>
    <w:div w:id="557784056">
      <w:bodyDiv w:val="1"/>
      <w:marLeft w:val="0"/>
      <w:marRight w:val="0"/>
      <w:marTop w:val="0"/>
      <w:marBottom w:val="0"/>
      <w:divBdr>
        <w:top w:val="none" w:sz="0" w:space="0" w:color="auto"/>
        <w:left w:val="none" w:sz="0" w:space="0" w:color="auto"/>
        <w:bottom w:val="none" w:sz="0" w:space="0" w:color="auto"/>
        <w:right w:val="none" w:sz="0" w:space="0" w:color="auto"/>
      </w:divBdr>
      <w:divsChild>
        <w:div w:id="783967479">
          <w:marLeft w:val="0"/>
          <w:marRight w:val="0"/>
          <w:marTop w:val="0"/>
          <w:marBottom w:val="0"/>
          <w:divBdr>
            <w:top w:val="none" w:sz="0" w:space="0" w:color="auto"/>
            <w:left w:val="none" w:sz="0" w:space="0" w:color="auto"/>
            <w:bottom w:val="none" w:sz="0" w:space="0" w:color="auto"/>
            <w:right w:val="none" w:sz="0" w:space="0" w:color="auto"/>
          </w:divBdr>
        </w:div>
        <w:div w:id="177934939">
          <w:marLeft w:val="0"/>
          <w:marRight w:val="0"/>
          <w:marTop w:val="0"/>
          <w:marBottom w:val="0"/>
          <w:divBdr>
            <w:top w:val="none" w:sz="0" w:space="0" w:color="auto"/>
            <w:left w:val="none" w:sz="0" w:space="0" w:color="auto"/>
            <w:bottom w:val="none" w:sz="0" w:space="0" w:color="auto"/>
            <w:right w:val="none" w:sz="0" w:space="0" w:color="auto"/>
          </w:divBdr>
        </w:div>
        <w:div w:id="1002469545">
          <w:marLeft w:val="0"/>
          <w:marRight w:val="0"/>
          <w:marTop w:val="0"/>
          <w:marBottom w:val="0"/>
          <w:divBdr>
            <w:top w:val="none" w:sz="0" w:space="0" w:color="auto"/>
            <w:left w:val="none" w:sz="0" w:space="0" w:color="auto"/>
            <w:bottom w:val="none" w:sz="0" w:space="0" w:color="auto"/>
            <w:right w:val="none" w:sz="0" w:space="0" w:color="auto"/>
          </w:divBdr>
        </w:div>
      </w:divsChild>
    </w:div>
    <w:div w:id="563687130">
      <w:bodyDiv w:val="1"/>
      <w:marLeft w:val="0"/>
      <w:marRight w:val="0"/>
      <w:marTop w:val="0"/>
      <w:marBottom w:val="0"/>
      <w:divBdr>
        <w:top w:val="none" w:sz="0" w:space="0" w:color="auto"/>
        <w:left w:val="none" w:sz="0" w:space="0" w:color="auto"/>
        <w:bottom w:val="none" w:sz="0" w:space="0" w:color="auto"/>
        <w:right w:val="none" w:sz="0" w:space="0" w:color="auto"/>
      </w:divBdr>
    </w:div>
    <w:div w:id="571351171">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6311">
      <w:bodyDiv w:val="1"/>
      <w:marLeft w:val="0"/>
      <w:marRight w:val="0"/>
      <w:marTop w:val="0"/>
      <w:marBottom w:val="0"/>
      <w:divBdr>
        <w:top w:val="none" w:sz="0" w:space="0" w:color="auto"/>
        <w:left w:val="none" w:sz="0" w:space="0" w:color="auto"/>
        <w:bottom w:val="none" w:sz="0" w:space="0" w:color="auto"/>
        <w:right w:val="none" w:sz="0" w:space="0" w:color="auto"/>
      </w:divBdr>
      <w:divsChild>
        <w:div w:id="1334258386">
          <w:marLeft w:val="0"/>
          <w:marRight w:val="0"/>
          <w:marTop w:val="0"/>
          <w:marBottom w:val="0"/>
          <w:divBdr>
            <w:top w:val="none" w:sz="0" w:space="0" w:color="auto"/>
            <w:left w:val="none" w:sz="0" w:space="0" w:color="auto"/>
            <w:bottom w:val="none" w:sz="0" w:space="0" w:color="auto"/>
            <w:right w:val="none" w:sz="0" w:space="0" w:color="auto"/>
          </w:divBdr>
        </w:div>
        <w:div w:id="2079984026">
          <w:marLeft w:val="0"/>
          <w:marRight w:val="0"/>
          <w:marTop w:val="0"/>
          <w:marBottom w:val="0"/>
          <w:divBdr>
            <w:top w:val="none" w:sz="0" w:space="0" w:color="auto"/>
            <w:left w:val="none" w:sz="0" w:space="0" w:color="auto"/>
            <w:bottom w:val="none" w:sz="0" w:space="0" w:color="auto"/>
            <w:right w:val="none" w:sz="0" w:space="0" w:color="auto"/>
          </w:divBdr>
          <w:divsChild>
            <w:div w:id="1455323798">
              <w:marLeft w:val="0"/>
              <w:marRight w:val="0"/>
              <w:marTop w:val="0"/>
              <w:marBottom w:val="0"/>
              <w:divBdr>
                <w:top w:val="none" w:sz="0" w:space="0" w:color="auto"/>
                <w:left w:val="none" w:sz="0" w:space="0" w:color="auto"/>
                <w:bottom w:val="none" w:sz="0" w:space="0" w:color="auto"/>
                <w:right w:val="none" w:sz="0" w:space="0" w:color="auto"/>
              </w:divBdr>
            </w:div>
          </w:divsChild>
        </w:div>
        <w:div w:id="1807509174">
          <w:marLeft w:val="0"/>
          <w:marRight w:val="0"/>
          <w:marTop w:val="0"/>
          <w:marBottom w:val="0"/>
          <w:divBdr>
            <w:top w:val="none" w:sz="0" w:space="0" w:color="auto"/>
            <w:left w:val="none" w:sz="0" w:space="0" w:color="auto"/>
            <w:bottom w:val="none" w:sz="0" w:space="0" w:color="auto"/>
            <w:right w:val="none" w:sz="0" w:space="0" w:color="auto"/>
          </w:divBdr>
        </w:div>
        <w:div w:id="166287003">
          <w:marLeft w:val="0"/>
          <w:marRight w:val="0"/>
          <w:marTop w:val="0"/>
          <w:marBottom w:val="0"/>
          <w:divBdr>
            <w:top w:val="none" w:sz="0" w:space="0" w:color="auto"/>
            <w:left w:val="none" w:sz="0" w:space="0" w:color="auto"/>
            <w:bottom w:val="none" w:sz="0" w:space="0" w:color="auto"/>
            <w:right w:val="none" w:sz="0" w:space="0" w:color="auto"/>
          </w:divBdr>
        </w:div>
        <w:div w:id="268857600">
          <w:marLeft w:val="0"/>
          <w:marRight w:val="0"/>
          <w:marTop w:val="0"/>
          <w:marBottom w:val="0"/>
          <w:divBdr>
            <w:top w:val="none" w:sz="0" w:space="0" w:color="auto"/>
            <w:left w:val="none" w:sz="0" w:space="0" w:color="auto"/>
            <w:bottom w:val="none" w:sz="0" w:space="0" w:color="auto"/>
            <w:right w:val="none" w:sz="0" w:space="0" w:color="auto"/>
          </w:divBdr>
        </w:div>
      </w:divsChild>
    </w:div>
    <w:div w:id="631791829">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9">
          <w:marLeft w:val="0"/>
          <w:marRight w:val="0"/>
          <w:marTop w:val="0"/>
          <w:marBottom w:val="0"/>
          <w:divBdr>
            <w:top w:val="none" w:sz="0" w:space="0" w:color="auto"/>
            <w:left w:val="none" w:sz="0" w:space="0" w:color="auto"/>
            <w:bottom w:val="none" w:sz="0" w:space="0" w:color="auto"/>
            <w:right w:val="none" w:sz="0" w:space="0" w:color="auto"/>
          </w:divBdr>
        </w:div>
        <w:div w:id="212279823">
          <w:marLeft w:val="0"/>
          <w:marRight w:val="0"/>
          <w:marTop w:val="0"/>
          <w:marBottom w:val="0"/>
          <w:divBdr>
            <w:top w:val="none" w:sz="0" w:space="0" w:color="auto"/>
            <w:left w:val="none" w:sz="0" w:space="0" w:color="auto"/>
            <w:bottom w:val="none" w:sz="0" w:space="0" w:color="auto"/>
            <w:right w:val="none" w:sz="0" w:space="0" w:color="auto"/>
          </w:divBdr>
        </w:div>
        <w:div w:id="870531481">
          <w:marLeft w:val="0"/>
          <w:marRight w:val="0"/>
          <w:marTop w:val="0"/>
          <w:marBottom w:val="0"/>
          <w:divBdr>
            <w:top w:val="none" w:sz="0" w:space="0" w:color="auto"/>
            <w:left w:val="none" w:sz="0" w:space="0" w:color="auto"/>
            <w:bottom w:val="none" w:sz="0" w:space="0" w:color="auto"/>
            <w:right w:val="none" w:sz="0" w:space="0" w:color="auto"/>
          </w:divBdr>
        </w:div>
      </w:divsChild>
    </w:div>
    <w:div w:id="649552841">
      <w:bodyDiv w:val="1"/>
      <w:marLeft w:val="0"/>
      <w:marRight w:val="0"/>
      <w:marTop w:val="0"/>
      <w:marBottom w:val="0"/>
      <w:divBdr>
        <w:top w:val="none" w:sz="0" w:space="0" w:color="auto"/>
        <w:left w:val="none" w:sz="0" w:space="0" w:color="auto"/>
        <w:bottom w:val="none" w:sz="0" w:space="0" w:color="auto"/>
        <w:right w:val="none" w:sz="0" w:space="0" w:color="auto"/>
      </w:divBdr>
      <w:divsChild>
        <w:div w:id="1629049882">
          <w:marLeft w:val="0"/>
          <w:marRight w:val="0"/>
          <w:marTop w:val="0"/>
          <w:marBottom w:val="0"/>
          <w:divBdr>
            <w:top w:val="none" w:sz="0" w:space="0" w:color="auto"/>
            <w:left w:val="none" w:sz="0" w:space="0" w:color="auto"/>
            <w:bottom w:val="none" w:sz="0" w:space="0" w:color="auto"/>
            <w:right w:val="none" w:sz="0" w:space="0" w:color="auto"/>
          </w:divBdr>
        </w:div>
        <w:div w:id="385761080">
          <w:marLeft w:val="0"/>
          <w:marRight w:val="0"/>
          <w:marTop w:val="0"/>
          <w:marBottom w:val="0"/>
          <w:divBdr>
            <w:top w:val="none" w:sz="0" w:space="0" w:color="auto"/>
            <w:left w:val="none" w:sz="0" w:space="0" w:color="auto"/>
            <w:bottom w:val="none" w:sz="0" w:space="0" w:color="auto"/>
            <w:right w:val="none" w:sz="0" w:space="0" w:color="auto"/>
          </w:divBdr>
        </w:div>
        <w:div w:id="1837308434">
          <w:marLeft w:val="0"/>
          <w:marRight w:val="0"/>
          <w:marTop w:val="0"/>
          <w:marBottom w:val="0"/>
          <w:divBdr>
            <w:top w:val="none" w:sz="0" w:space="0" w:color="auto"/>
            <w:left w:val="none" w:sz="0" w:space="0" w:color="auto"/>
            <w:bottom w:val="none" w:sz="0" w:space="0" w:color="auto"/>
            <w:right w:val="none" w:sz="0" w:space="0" w:color="auto"/>
          </w:divBdr>
        </w:div>
      </w:divsChild>
    </w:div>
    <w:div w:id="651375183">
      <w:bodyDiv w:val="1"/>
      <w:marLeft w:val="0"/>
      <w:marRight w:val="0"/>
      <w:marTop w:val="0"/>
      <w:marBottom w:val="0"/>
      <w:divBdr>
        <w:top w:val="none" w:sz="0" w:space="0" w:color="auto"/>
        <w:left w:val="none" w:sz="0" w:space="0" w:color="auto"/>
        <w:bottom w:val="none" w:sz="0" w:space="0" w:color="auto"/>
        <w:right w:val="none" w:sz="0" w:space="0" w:color="auto"/>
      </w:divBdr>
    </w:div>
    <w:div w:id="669676286">
      <w:bodyDiv w:val="1"/>
      <w:marLeft w:val="0"/>
      <w:marRight w:val="0"/>
      <w:marTop w:val="0"/>
      <w:marBottom w:val="0"/>
      <w:divBdr>
        <w:top w:val="none" w:sz="0" w:space="0" w:color="auto"/>
        <w:left w:val="none" w:sz="0" w:space="0" w:color="auto"/>
        <w:bottom w:val="none" w:sz="0" w:space="0" w:color="auto"/>
        <w:right w:val="none" w:sz="0" w:space="0" w:color="auto"/>
      </w:divBdr>
    </w:div>
    <w:div w:id="672991137">
      <w:bodyDiv w:val="1"/>
      <w:marLeft w:val="0"/>
      <w:marRight w:val="0"/>
      <w:marTop w:val="0"/>
      <w:marBottom w:val="0"/>
      <w:divBdr>
        <w:top w:val="none" w:sz="0" w:space="0" w:color="auto"/>
        <w:left w:val="none" w:sz="0" w:space="0" w:color="auto"/>
        <w:bottom w:val="none" w:sz="0" w:space="0" w:color="auto"/>
        <w:right w:val="none" w:sz="0" w:space="0" w:color="auto"/>
      </w:divBdr>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3156">
      <w:bodyDiv w:val="1"/>
      <w:marLeft w:val="0"/>
      <w:marRight w:val="0"/>
      <w:marTop w:val="0"/>
      <w:marBottom w:val="0"/>
      <w:divBdr>
        <w:top w:val="none" w:sz="0" w:space="0" w:color="auto"/>
        <w:left w:val="none" w:sz="0" w:space="0" w:color="auto"/>
        <w:bottom w:val="none" w:sz="0" w:space="0" w:color="auto"/>
        <w:right w:val="none" w:sz="0" w:space="0" w:color="auto"/>
      </w:divBdr>
    </w:div>
    <w:div w:id="738216305">
      <w:bodyDiv w:val="1"/>
      <w:marLeft w:val="0"/>
      <w:marRight w:val="0"/>
      <w:marTop w:val="0"/>
      <w:marBottom w:val="0"/>
      <w:divBdr>
        <w:top w:val="none" w:sz="0" w:space="0" w:color="auto"/>
        <w:left w:val="none" w:sz="0" w:space="0" w:color="auto"/>
        <w:bottom w:val="none" w:sz="0" w:space="0" w:color="auto"/>
        <w:right w:val="none" w:sz="0" w:space="0" w:color="auto"/>
      </w:divBdr>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49932773">
      <w:bodyDiv w:val="1"/>
      <w:marLeft w:val="0"/>
      <w:marRight w:val="0"/>
      <w:marTop w:val="0"/>
      <w:marBottom w:val="0"/>
      <w:divBdr>
        <w:top w:val="none" w:sz="0" w:space="0" w:color="auto"/>
        <w:left w:val="none" w:sz="0" w:space="0" w:color="auto"/>
        <w:bottom w:val="none" w:sz="0" w:space="0" w:color="auto"/>
        <w:right w:val="none" w:sz="0" w:space="0" w:color="auto"/>
      </w:divBdr>
    </w:div>
    <w:div w:id="783227864">
      <w:bodyDiv w:val="1"/>
      <w:marLeft w:val="0"/>
      <w:marRight w:val="0"/>
      <w:marTop w:val="0"/>
      <w:marBottom w:val="0"/>
      <w:divBdr>
        <w:top w:val="none" w:sz="0" w:space="0" w:color="auto"/>
        <w:left w:val="none" w:sz="0" w:space="0" w:color="auto"/>
        <w:bottom w:val="none" w:sz="0" w:space="0" w:color="auto"/>
        <w:right w:val="none" w:sz="0" w:space="0" w:color="auto"/>
      </w:divBdr>
    </w:div>
    <w:div w:id="789475903">
      <w:bodyDiv w:val="1"/>
      <w:marLeft w:val="0"/>
      <w:marRight w:val="0"/>
      <w:marTop w:val="0"/>
      <w:marBottom w:val="0"/>
      <w:divBdr>
        <w:top w:val="none" w:sz="0" w:space="0" w:color="auto"/>
        <w:left w:val="none" w:sz="0" w:space="0" w:color="auto"/>
        <w:bottom w:val="none" w:sz="0" w:space="0" w:color="auto"/>
        <w:right w:val="none" w:sz="0" w:space="0" w:color="auto"/>
      </w:divBdr>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14180050">
      <w:bodyDiv w:val="1"/>
      <w:marLeft w:val="0"/>
      <w:marRight w:val="0"/>
      <w:marTop w:val="0"/>
      <w:marBottom w:val="0"/>
      <w:divBdr>
        <w:top w:val="none" w:sz="0" w:space="0" w:color="auto"/>
        <w:left w:val="none" w:sz="0" w:space="0" w:color="auto"/>
        <w:bottom w:val="none" w:sz="0" w:space="0" w:color="auto"/>
        <w:right w:val="none" w:sz="0" w:space="0" w:color="auto"/>
      </w:divBdr>
    </w:div>
    <w:div w:id="816924108">
      <w:bodyDiv w:val="1"/>
      <w:marLeft w:val="0"/>
      <w:marRight w:val="0"/>
      <w:marTop w:val="0"/>
      <w:marBottom w:val="0"/>
      <w:divBdr>
        <w:top w:val="none" w:sz="0" w:space="0" w:color="auto"/>
        <w:left w:val="none" w:sz="0" w:space="0" w:color="auto"/>
        <w:bottom w:val="none" w:sz="0" w:space="0" w:color="auto"/>
        <w:right w:val="none" w:sz="0" w:space="0" w:color="auto"/>
      </w:divBdr>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4054224">
      <w:bodyDiv w:val="1"/>
      <w:marLeft w:val="0"/>
      <w:marRight w:val="0"/>
      <w:marTop w:val="0"/>
      <w:marBottom w:val="0"/>
      <w:divBdr>
        <w:top w:val="none" w:sz="0" w:space="0" w:color="auto"/>
        <w:left w:val="none" w:sz="0" w:space="0" w:color="auto"/>
        <w:bottom w:val="none" w:sz="0" w:space="0" w:color="auto"/>
        <w:right w:val="none" w:sz="0" w:space="0" w:color="auto"/>
      </w:divBdr>
      <w:divsChild>
        <w:div w:id="786236924">
          <w:marLeft w:val="0"/>
          <w:marRight w:val="0"/>
          <w:marTop w:val="0"/>
          <w:marBottom w:val="0"/>
          <w:divBdr>
            <w:top w:val="none" w:sz="0" w:space="0" w:color="auto"/>
            <w:left w:val="none" w:sz="0" w:space="0" w:color="auto"/>
            <w:bottom w:val="none" w:sz="0" w:space="0" w:color="auto"/>
            <w:right w:val="none" w:sz="0" w:space="0" w:color="auto"/>
          </w:divBdr>
        </w:div>
        <w:div w:id="793325953">
          <w:marLeft w:val="0"/>
          <w:marRight w:val="0"/>
          <w:marTop w:val="0"/>
          <w:marBottom w:val="0"/>
          <w:divBdr>
            <w:top w:val="none" w:sz="0" w:space="0" w:color="auto"/>
            <w:left w:val="none" w:sz="0" w:space="0" w:color="auto"/>
            <w:bottom w:val="none" w:sz="0" w:space="0" w:color="auto"/>
            <w:right w:val="none" w:sz="0" w:space="0" w:color="auto"/>
          </w:divBdr>
        </w:div>
        <w:div w:id="959578313">
          <w:marLeft w:val="0"/>
          <w:marRight w:val="0"/>
          <w:marTop w:val="0"/>
          <w:marBottom w:val="0"/>
          <w:divBdr>
            <w:top w:val="none" w:sz="0" w:space="0" w:color="auto"/>
            <w:left w:val="none" w:sz="0" w:space="0" w:color="auto"/>
            <w:bottom w:val="none" w:sz="0" w:space="0" w:color="auto"/>
            <w:right w:val="none" w:sz="0" w:space="0" w:color="auto"/>
          </w:divBdr>
        </w:div>
      </w:divsChild>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38028252">
      <w:bodyDiv w:val="1"/>
      <w:marLeft w:val="0"/>
      <w:marRight w:val="0"/>
      <w:marTop w:val="0"/>
      <w:marBottom w:val="0"/>
      <w:divBdr>
        <w:top w:val="none" w:sz="0" w:space="0" w:color="auto"/>
        <w:left w:val="none" w:sz="0" w:space="0" w:color="auto"/>
        <w:bottom w:val="none" w:sz="0" w:space="0" w:color="auto"/>
        <w:right w:val="none" w:sz="0" w:space="0" w:color="auto"/>
      </w:divBdr>
    </w:div>
    <w:div w:id="962229634">
      <w:bodyDiv w:val="1"/>
      <w:marLeft w:val="0"/>
      <w:marRight w:val="0"/>
      <w:marTop w:val="0"/>
      <w:marBottom w:val="0"/>
      <w:divBdr>
        <w:top w:val="none" w:sz="0" w:space="0" w:color="auto"/>
        <w:left w:val="none" w:sz="0" w:space="0" w:color="auto"/>
        <w:bottom w:val="none" w:sz="0" w:space="0" w:color="auto"/>
        <w:right w:val="none" w:sz="0" w:space="0" w:color="auto"/>
      </w:divBdr>
    </w:div>
    <w:div w:id="968826893">
      <w:bodyDiv w:val="1"/>
      <w:marLeft w:val="0"/>
      <w:marRight w:val="0"/>
      <w:marTop w:val="0"/>
      <w:marBottom w:val="0"/>
      <w:divBdr>
        <w:top w:val="none" w:sz="0" w:space="0" w:color="auto"/>
        <w:left w:val="none" w:sz="0" w:space="0" w:color="auto"/>
        <w:bottom w:val="none" w:sz="0" w:space="0" w:color="auto"/>
        <w:right w:val="none" w:sz="0" w:space="0" w:color="auto"/>
      </w:divBdr>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48453736">
      <w:bodyDiv w:val="1"/>
      <w:marLeft w:val="0"/>
      <w:marRight w:val="0"/>
      <w:marTop w:val="0"/>
      <w:marBottom w:val="0"/>
      <w:divBdr>
        <w:top w:val="none" w:sz="0" w:space="0" w:color="auto"/>
        <w:left w:val="none" w:sz="0" w:space="0" w:color="auto"/>
        <w:bottom w:val="none" w:sz="0" w:space="0" w:color="auto"/>
        <w:right w:val="none" w:sz="0" w:space="0" w:color="auto"/>
      </w:divBdr>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03382985">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145273916">
      <w:bodyDiv w:val="1"/>
      <w:marLeft w:val="0"/>
      <w:marRight w:val="0"/>
      <w:marTop w:val="0"/>
      <w:marBottom w:val="0"/>
      <w:divBdr>
        <w:top w:val="none" w:sz="0" w:space="0" w:color="auto"/>
        <w:left w:val="none" w:sz="0" w:space="0" w:color="auto"/>
        <w:bottom w:val="none" w:sz="0" w:space="0" w:color="auto"/>
        <w:right w:val="none" w:sz="0" w:space="0" w:color="auto"/>
      </w:divBdr>
      <w:divsChild>
        <w:div w:id="1832911695">
          <w:marLeft w:val="0"/>
          <w:marRight w:val="0"/>
          <w:marTop w:val="0"/>
          <w:marBottom w:val="0"/>
          <w:divBdr>
            <w:top w:val="none" w:sz="0" w:space="0" w:color="auto"/>
            <w:left w:val="none" w:sz="0" w:space="0" w:color="auto"/>
            <w:bottom w:val="none" w:sz="0" w:space="0" w:color="auto"/>
            <w:right w:val="none" w:sz="0" w:space="0" w:color="auto"/>
          </w:divBdr>
        </w:div>
        <w:div w:id="1754278848">
          <w:marLeft w:val="0"/>
          <w:marRight w:val="0"/>
          <w:marTop w:val="0"/>
          <w:marBottom w:val="0"/>
          <w:divBdr>
            <w:top w:val="none" w:sz="0" w:space="0" w:color="auto"/>
            <w:left w:val="none" w:sz="0" w:space="0" w:color="auto"/>
            <w:bottom w:val="none" w:sz="0" w:space="0" w:color="auto"/>
            <w:right w:val="none" w:sz="0" w:space="0" w:color="auto"/>
          </w:divBdr>
        </w:div>
        <w:div w:id="2116633213">
          <w:marLeft w:val="0"/>
          <w:marRight w:val="0"/>
          <w:marTop w:val="0"/>
          <w:marBottom w:val="0"/>
          <w:divBdr>
            <w:top w:val="none" w:sz="0" w:space="0" w:color="auto"/>
            <w:left w:val="none" w:sz="0" w:space="0" w:color="auto"/>
            <w:bottom w:val="none" w:sz="0" w:space="0" w:color="auto"/>
            <w:right w:val="none" w:sz="0" w:space="0" w:color="auto"/>
          </w:divBdr>
        </w:div>
      </w:divsChild>
    </w:div>
    <w:div w:id="1166477712">
      <w:bodyDiv w:val="1"/>
      <w:marLeft w:val="0"/>
      <w:marRight w:val="0"/>
      <w:marTop w:val="0"/>
      <w:marBottom w:val="0"/>
      <w:divBdr>
        <w:top w:val="none" w:sz="0" w:space="0" w:color="auto"/>
        <w:left w:val="none" w:sz="0" w:space="0" w:color="auto"/>
        <w:bottom w:val="none" w:sz="0" w:space="0" w:color="auto"/>
        <w:right w:val="none" w:sz="0" w:space="0" w:color="auto"/>
      </w:divBdr>
    </w:div>
    <w:div w:id="1170094673">
      <w:bodyDiv w:val="1"/>
      <w:marLeft w:val="0"/>
      <w:marRight w:val="0"/>
      <w:marTop w:val="0"/>
      <w:marBottom w:val="0"/>
      <w:divBdr>
        <w:top w:val="none" w:sz="0" w:space="0" w:color="auto"/>
        <w:left w:val="none" w:sz="0" w:space="0" w:color="auto"/>
        <w:bottom w:val="none" w:sz="0" w:space="0" w:color="auto"/>
        <w:right w:val="none" w:sz="0" w:space="0" w:color="auto"/>
      </w:divBdr>
      <w:divsChild>
        <w:div w:id="1277062221">
          <w:marLeft w:val="0"/>
          <w:marRight w:val="0"/>
          <w:marTop w:val="0"/>
          <w:marBottom w:val="0"/>
          <w:divBdr>
            <w:top w:val="none" w:sz="0" w:space="0" w:color="auto"/>
            <w:left w:val="none" w:sz="0" w:space="0" w:color="auto"/>
            <w:bottom w:val="none" w:sz="0" w:space="0" w:color="auto"/>
            <w:right w:val="none" w:sz="0" w:space="0" w:color="auto"/>
          </w:divBdr>
        </w:div>
        <w:div w:id="1539466945">
          <w:marLeft w:val="0"/>
          <w:marRight w:val="0"/>
          <w:marTop w:val="0"/>
          <w:marBottom w:val="0"/>
          <w:divBdr>
            <w:top w:val="none" w:sz="0" w:space="0" w:color="auto"/>
            <w:left w:val="none" w:sz="0" w:space="0" w:color="auto"/>
            <w:bottom w:val="none" w:sz="0" w:space="0" w:color="auto"/>
            <w:right w:val="none" w:sz="0" w:space="0" w:color="auto"/>
          </w:divBdr>
        </w:div>
        <w:div w:id="824664218">
          <w:marLeft w:val="0"/>
          <w:marRight w:val="0"/>
          <w:marTop w:val="0"/>
          <w:marBottom w:val="0"/>
          <w:divBdr>
            <w:top w:val="none" w:sz="0" w:space="0" w:color="auto"/>
            <w:left w:val="none" w:sz="0" w:space="0" w:color="auto"/>
            <w:bottom w:val="none" w:sz="0" w:space="0" w:color="auto"/>
            <w:right w:val="none" w:sz="0" w:space="0" w:color="auto"/>
          </w:divBdr>
        </w:div>
        <w:div w:id="589118490">
          <w:marLeft w:val="0"/>
          <w:marRight w:val="0"/>
          <w:marTop w:val="0"/>
          <w:marBottom w:val="0"/>
          <w:divBdr>
            <w:top w:val="none" w:sz="0" w:space="0" w:color="auto"/>
            <w:left w:val="none" w:sz="0" w:space="0" w:color="auto"/>
            <w:bottom w:val="none" w:sz="0" w:space="0" w:color="auto"/>
            <w:right w:val="none" w:sz="0" w:space="0" w:color="auto"/>
          </w:divBdr>
        </w:div>
      </w:divsChild>
    </w:div>
    <w:div w:id="1176454824">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235314962">
      <w:bodyDiv w:val="1"/>
      <w:marLeft w:val="0"/>
      <w:marRight w:val="0"/>
      <w:marTop w:val="0"/>
      <w:marBottom w:val="0"/>
      <w:divBdr>
        <w:top w:val="none" w:sz="0" w:space="0" w:color="auto"/>
        <w:left w:val="none" w:sz="0" w:space="0" w:color="auto"/>
        <w:bottom w:val="none" w:sz="0" w:space="0" w:color="auto"/>
        <w:right w:val="none" w:sz="0" w:space="0" w:color="auto"/>
      </w:divBdr>
    </w:div>
    <w:div w:id="1248922474">
      <w:bodyDiv w:val="1"/>
      <w:marLeft w:val="0"/>
      <w:marRight w:val="0"/>
      <w:marTop w:val="0"/>
      <w:marBottom w:val="0"/>
      <w:divBdr>
        <w:top w:val="none" w:sz="0" w:space="0" w:color="auto"/>
        <w:left w:val="none" w:sz="0" w:space="0" w:color="auto"/>
        <w:bottom w:val="none" w:sz="0" w:space="0" w:color="auto"/>
        <w:right w:val="none" w:sz="0" w:space="0" w:color="auto"/>
      </w:divBdr>
      <w:divsChild>
        <w:div w:id="882716999">
          <w:marLeft w:val="0"/>
          <w:marRight w:val="0"/>
          <w:marTop w:val="0"/>
          <w:marBottom w:val="0"/>
          <w:divBdr>
            <w:top w:val="none" w:sz="0" w:space="0" w:color="auto"/>
            <w:left w:val="none" w:sz="0" w:space="0" w:color="auto"/>
            <w:bottom w:val="none" w:sz="0" w:space="0" w:color="auto"/>
            <w:right w:val="none" w:sz="0" w:space="0" w:color="auto"/>
          </w:divBdr>
        </w:div>
        <w:div w:id="264700203">
          <w:marLeft w:val="0"/>
          <w:marRight w:val="0"/>
          <w:marTop w:val="0"/>
          <w:marBottom w:val="0"/>
          <w:divBdr>
            <w:top w:val="none" w:sz="0" w:space="0" w:color="auto"/>
            <w:left w:val="none" w:sz="0" w:space="0" w:color="auto"/>
            <w:bottom w:val="none" w:sz="0" w:space="0" w:color="auto"/>
            <w:right w:val="none" w:sz="0" w:space="0" w:color="auto"/>
          </w:divBdr>
        </w:div>
        <w:div w:id="1408460759">
          <w:marLeft w:val="0"/>
          <w:marRight w:val="0"/>
          <w:marTop w:val="0"/>
          <w:marBottom w:val="0"/>
          <w:divBdr>
            <w:top w:val="none" w:sz="0" w:space="0" w:color="auto"/>
            <w:left w:val="none" w:sz="0" w:space="0" w:color="auto"/>
            <w:bottom w:val="none" w:sz="0" w:space="0" w:color="auto"/>
            <w:right w:val="none" w:sz="0" w:space="0" w:color="auto"/>
          </w:divBdr>
        </w:div>
      </w:divsChild>
    </w:div>
    <w:div w:id="1260675606">
      <w:bodyDiv w:val="1"/>
      <w:marLeft w:val="0"/>
      <w:marRight w:val="0"/>
      <w:marTop w:val="0"/>
      <w:marBottom w:val="0"/>
      <w:divBdr>
        <w:top w:val="none" w:sz="0" w:space="0" w:color="auto"/>
        <w:left w:val="none" w:sz="0" w:space="0" w:color="auto"/>
        <w:bottom w:val="none" w:sz="0" w:space="0" w:color="auto"/>
        <w:right w:val="none" w:sz="0" w:space="0" w:color="auto"/>
      </w:divBdr>
      <w:divsChild>
        <w:div w:id="1220439627">
          <w:marLeft w:val="0"/>
          <w:marRight w:val="0"/>
          <w:marTop w:val="0"/>
          <w:marBottom w:val="0"/>
          <w:divBdr>
            <w:top w:val="none" w:sz="0" w:space="0" w:color="auto"/>
            <w:left w:val="none" w:sz="0" w:space="0" w:color="auto"/>
            <w:bottom w:val="none" w:sz="0" w:space="0" w:color="auto"/>
            <w:right w:val="none" w:sz="0" w:space="0" w:color="auto"/>
          </w:divBdr>
        </w:div>
        <w:div w:id="1537622928">
          <w:marLeft w:val="0"/>
          <w:marRight w:val="0"/>
          <w:marTop w:val="0"/>
          <w:marBottom w:val="0"/>
          <w:divBdr>
            <w:top w:val="none" w:sz="0" w:space="0" w:color="auto"/>
            <w:left w:val="none" w:sz="0" w:space="0" w:color="auto"/>
            <w:bottom w:val="none" w:sz="0" w:space="0" w:color="auto"/>
            <w:right w:val="none" w:sz="0" w:space="0" w:color="auto"/>
          </w:divBdr>
        </w:div>
        <w:div w:id="1988630718">
          <w:marLeft w:val="0"/>
          <w:marRight w:val="0"/>
          <w:marTop w:val="0"/>
          <w:marBottom w:val="0"/>
          <w:divBdr>
            <w:top w:val="none" w:sz="0" w:space="0" w:color="auto"/>
            <w:left w:val="none" w:sz="0" w:space="0" w:color="auto"/>
            <w:bottom w:val="none" w:sz="0" w:space="0" w:color="auto"/>
            <w:right w:val="none" w:sz="0" w:space="0" w:color="auto"/>
          </w:divBdr>
        </w:div>
        <w:div w:id="886721857">
          <w:marLeft w:val="0"/>
          <w:marRight w:val="0"/>
          <w:marTop w:val="0"/>
          <w:marBottom w:val="0"/>
          <w:divBdr>
            <w:top w:val="none" w:sz="0" w:space="0" w:color="auto"/>
            <w:left w:val="none" w:sz="0" w:space="0" w:color="auto"/>
            <w:bottom w:val="none" w:sz="0" w:space="0" w:color="auto"/>
            <w:right w:val="none" w:sz="0" w:space="0" w:color="auto"/>
          </w:divBdr>
        </w:div>
      </w:divsChild>
    </w:div>
    <w:div w:id="1266184943">
      <w:bodyDiv w:val="1"/>
      <w:marLeft w:val="0"/>
      <w:marRight w:val="0"/>
      <w:marTop w:val="0"/>
      <w:marBottom w:val="0"/>
      <w:divBdr>
        <w:top w:val="none" w:sz="0" w:space="0" w:color="auto"/>
        <w:left w:val="none" w:sz="0" w:space="0" w:color="auto"/>
        <w:bottom w:val="none" w:sz="0" w:space="0" w:color="auto"/>
        <w:right w:val="none" w:sz="0" w:space="0" w:color="auto"/>
      </w:divBdr>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24121675">
      <w:bodyDiv w:val="1"/>
      <w:marLeft w:val="0"/>
      <w:marRight w:val="0"/>
      <w:marTop w:val="0"/>
      <w:marBottom w:val="0"/>
      <w:divBdr>
        <w:top w:val="none" w:sz="0" w:space="0" w:color="auto"/>
        <w:left w:val="none" w:sz="0" w:space="0" w:color="auto"/>
        <w:bottom w:val="none" w:sz="0" w:space="0" w:color="auto"/>
        <w:right w:val="none" w:sz="0" w:space="0" w:color="auto"/>
      </w:divBdr>
    </w:div>
    <w:div w:id="1329208020">
      <w:bodyDiv w:val="1"/>
      <w:marLeft w:val="0"/>
      <w:marRight w:val="0"/>
      <w:marTop w:val="0"/>
      <w:marBottom w:val="0"/>
      <w:divBdr>
        <w:top w:val="none" w:sz="0" w:space="0" w:color="auto"/>
        <w:left w:val="none" w:sz="0" w:space="0" w:color="auto"/>
        <w:bottom w:val="none" w:sz="0" w:space="0" w:color="auto"/>
        <w:right w:val="none" w:sz="0" w:space="0" w:color="auto"/>
      </w:divBdr>
      <w:divsChild>
        <w:div w:id="1742094732">
          <w:marLeft w:val="0"/>
          <w:marRight w:val="0"/>
          <w:marTop w:val="0"/>
          <w:marBottom w:val="0"/>
          <w:divBdr>
            <w:top w:val="none" w:sz="0" w:space="0" w:color="auto"/>
            <w:left w:val="none" w:sz="0" w:space="0" w:color="auto"/>
            <w:bottom w:val="none" w:sz="0" w:space="0" w:color="auto"/>
            <w:right w:val="none" w:sz="0" w:space="0" w:color="auto"/>
          </w:divBdr>
        </w:div>
        <w:div w:id="669215223">
          <w:marLeft w:val="0"/>
          <w:marRight w:val="0"/>
          <w:marTop w:val="0"/>
          <w:marBottom w:val="0"/>
          <w:divBdr>
            <w:top w:val="none" w:sz="0" w:space="0" w:color="auto"/>
            <w:left w:val="none" w:sz="0" w:space="0" w:color="auto"/>
            <w:bottom w:val="none" w:sz="0" w:space="0" w:color="auto"/>
            <w:right w:val="none" w:sz="0" w:space="0" w:color="auto"/>
          </w:divBdr>
        </w:div>
        <w:div w:id="1109280448">
          <w:marLeft w:val="0"/>
          <w:marRight w:val="0"/>
          <w:marTop w:val="0"/>
          <w:marBottom w:val="0"/>
          <w:divBdr>
            <w:top w:val="none" w:sz="0" w:space="0" w:color="auto"/>
            <w:left w:val="none" w:sz="0" w:space="0" w:color="auto"/>
            <w:bottom w:val="none" w:sz="0" w:space="0" w:color="auto"/>
            <w:right w:val="none" w:sz="0" w:space="0" w:color="auto"/>
          </w:divBdr>
        </w:div>
        <w:div w:id="1548100519">
          <w:marLeft w:val="0"/>
          <w:marRight w:val="0"/>
          <w:marTop w:val="0"/>
          <w:marBottom w:val="0"/>
          <w:divBdr>
            <w:top w:val="none" w:sz="0" w:space="0" w:color="auto"/>
            <w:left w:val="none" w:sz="0" w:space="0" w:color="auto"/>
            <w:bottom w:val="none" w:sz="0" w:space="0" w:color="auto"/>
            <w:right w:val="none" w:sz="0" w:space="0" w:color="auto"/>
          </w:divBdr>
        </w:div>
      </w:divsChild>
    </w:div>
    <w:div w:id="1337417535">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22666739">
      <w:bodyDiv w:val="1"/>
      <w:marLeft w:val="0"/>
      <w:marRight w:val="0"/>
      <w:marTop w:val="0"/>
      <w:marBottom w:val="0"/>
      <w:divBdr>
        <w:top w:val="none" w:sz="0" w:space="0" w:color="auto"/>
        <w:left w:val="none" w:sz="0" w:space="0" w:color="auto"/>
        <w:bottom w:val="none" w:sz="0" w:space="0" w:color="auto"/>
        <w:right w:val="none" w:sz="0" w:space="0" w:color="auto"/>
      </w:divBdr>
    </w:div>
    <w:div w:id="1525092237">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43664564">
      <w:bodyDiv w:val="1"/>
      <w:marLeft w:val="0"/>
      <w:marRight w:val="0"/>
      <w:marTop w:val="0"/>
      <w:marBottom w:val="0"/>
      <w:divBdr>
        <w:top w:val="none" w:sz="0" w:space="0" w:color="auto"/>
        <w:left w:val="none" w:sz="0" w:space="0" w:color="auto"/>
        <w:bottom w:val="none" w:sz="0" w:space="0" w:color="auto"/>
        <w:right w:val="none" w:sz="0" w:space="0" w:color="auto"/>
      </w:divBdr>
    </w:div>
    <w:div w:id="1552501442">
      <w:bodyDiv w:val="1"/>
      <w:marLeft w:val="0"/>
      <w:marRight w:val="0"/>
      <w:marTop w:val="0"/>
      <w:marBottom w:val="0"/>
      <w:divBdr>
        <w:top w:val="none" w:sz="0" w:space="0" w:color="auto"/>
        <w:left w:val="none" w:sz="0" w:space="0" w:color="auto"/>
        <w:bottom w:val="none" w:sz="0" w:space="0" w:color="auto"/>
        <w:right w:val="none" w:sz="0" w:space="0" w:color="auto"/>
      </w:divBdr>
    </w:div>
    <w:div w:id="1554123297">
      <w:bodyDiv w:val="1"/>
      <w:marLeft w:val="0"/>
      <w:marRight w:val="0"/>
      <w:marTop w:val="0"/>
      <w:marBottom w:val="0"/>
      <w:divBdr>
        <w:top w:val="none" w:sz="0" w:space="0" w:color="auto"/>
        <w:left w:val="none" w:sz="0" w:space="0" w:color="auto"/>
        <w:bottom w:val="none" w:sz="0" w:space="0" w:color="auto"/>
        <w:right w:val="none" w:sz="0" w:space="0" w:color="auto"/>
      </w:divBdr>
      <w:divsChild>
        <w:div w:id="602496713">
          <w:marLeft w:val="0"/>
          <w:marRight w:val="0"/>
          <w:marTop w:val="0"/>
          <w:marBottom w:val="0"/>
          <w:divBdr>
            <w:top w:val="none" w:sz="0" w:space="0" w:color="auto"/>
            <w:left w:val="none" w:sz="0" w:space="0" w:color="auto"/>
            <w:bottom w:val="none" w:sz="0" w:space="0" w:color="auto"/>
            <w:right w:val="none" w:sz="0" w:space="0" w:color="auto"/>
          </w:divBdr>
        </w:div>
        <w:div w:id="1591498480">
          <w:marLeft w:val="0"/>
          <w:marRight w:val="0"/>
          <w:marTop w:val="0"/>
          <w:marBottom w:val="0"/>
          <w:divBdr>
            <w:top w:val="none" w:sz="0" w:space="0" w:color="auto"/>
            <w:left w:val="none" w:sz="0" w:space="0" w:color="auto"/>
            <w:bottom w:val="none" w:sz="0" w:space="0" w:color="auto"/>
            <w:right w:val="none" w:sz="0" w:space="0" w:color="auto"/>
          </w:divBdr>
        </w:div>
      </w:divsChild>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8309858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678193829">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715621298">
      <w:bodyDiv w:val="1"/>
      <w:marLeft w:val="0"/>
      <w:marRight w:val="0"/>
      <w:marTop w:val="0"/>
      <w:marBottom w:val="0"/>
      <w:divBdr>
        <w:top w:val="none" w:sz="0" w:space="0" w:color="auto"/>
        <w:left w:val="none" w:sz="0" w:space="0" w:color="auto"/>
        <w:bottom w:val="none" w:sz="0" w:space="0" w:color="auto"/>
        <w:right w:val="none" w:sz="0" w:space="0" w:color="auto"/>
      </w:divBdr>
      <w:divsChild>
        <w:div w:id="1942642413">
          <w:marLeft w:val="0"/>
          <w:marRight w:val="0"/>
          <w:marTop w:val="0"/>
          <w:marBottom w:val="0"/>
          <w:divBdr>
            <w:top w:val="none" w:sz="0" w:space="0" w:color="auto"/>
            <w:left w:val="none" w:sz="0" w:space="0" w:color="auto"/>
            <w:bottom w:val="none" w:sz="0" w:space="0" w:color="auto"/>
            <w:right w:val="none" w:sz="0" w:space="0" w:color="auto"/>
          </w:divBdr>
        </w:div>
        <w:div w:id="1986929786">
          <w:marLeft w:val="0"/>
          <w:marRight w:val="0"/>
          <w:marTop w:val="0"/>
          <w:marBottom w:val="0"/>
          <w:divBdr>
            <w:top w:val="none" w:sz="0" w:space="0" w:color="auto"/>
            <w:left w:val="none" w:sz="0" w:space="0" w:color="auto"/>
            <w:bottom w:val="none" w:sz="0" w:space="0" w:color="auto"/>
            <w:right w:val="none" w:sz="0" w:space="0" w:color="auto"/>
          </w:divBdr>
          <w:divsChild>
            <w:div w:id="1318339388">
              <w:marLeft w:val="0"/>
              <w:marRight w:val="0"/>
              <w:marTop w:val="0"/>
              <w:marBottom w:val="0"/>
              <w:divBdr>
                <w:top w:val="none" w:sz="0" w:space="0" w:color="auto"/>
                <w:left w:val="none" w:sz="0" w:space="0" w:color="auto"/>
                <w:bottom w:val="none" w:sz="0" w:space="0" w:color="auto"/>
                <w:right w:val="none" w:sz="0" w:space="0" w:color="auto"/>
              </w:divBdr>
            </w:div>
          </w:divsChild>
        </w:div>
        <w:div w:id="1793673741">
          <w:marLeft w:val="0"/>
          <w:marRight w:val="0"/>
          <w:marTop w:val="0"/>
          <w:marBottom w:val="0"/>
          <w:divBdr>
            <w:top w:val="none" w:sz="0" w:space="0" w:color="auto"/>
            <w:left w:val="none" w:sz="0" w:space="0" w:color="auto"/>
            <w:bottom w:val="none" w:sz="0" w:space="0" w:color="auto"/>
            <w:right w:val="none" w:sz="0" w:space="0" w:color="auto"/>
          </w:divBdr>
        </w:div>
        <w:div w:id="83308945">
          <w:marLeft w:val="0"/>
          <w:marRight w:val="0"/>
          <w:marTop w:val="0"/>
          <w:marBottom w:val="0"/>
          <w:divBdr>
            <w:top w:val="none" w:sz="0" w:space="0" w:color="auto"/>
            <w:left w:val="none" w:sz="0" w:space="0" w:color="auto"/>
            <w:bottom w:val="none" w:sz="0" w:space="0" w:color="auto"/>
            <w:right w:val="none" w:sz="0" w:space="0" w:color="auto"/>
          </w:divBdr>
        </w:div>
        <w:div w:id="713386688">
          <w:marLeft w:val="0"/>
          <w:marRight w:val="0"/>
          <w:marTop w:val="0"/>
          <w:marBottom w:val="0"/>
          <w:divBdr>
            <w:top w:val="none" w:sz="0" w:space="0" w:color="auto"/>
            <w:left w:val="none" w:sz="0" w:space="0" w:color="auto"/>
            <w:bottom w:val="none" w:sz="0" w:space="0" w:color="auto"/>
            <w:right w:val="none" w:sz="0" w:space="0" w:color="auto"/>
          </w:divBdr>
        </w:div>
      </w:divsChild>
    </w:div>
    <w:div w:id="1745489939">
      <w:bodyDiv w:val="1"/>
      <w:marLeft w:val="0"/>
      <w:marRight w:val="0"/>
      <w:marTop w:val="0"/>
      <w:marBottom w:val="0"/>
      <w:divBdr>
        <w:top w:val="none" w:sz="0" w:space="0" w:color="auto"/>
        <w:left w:val="none" w:sz="0" w:space="0" w:color="auto"/>
        <w:bottom w:val="none" w:sz="0" w:space="0" w:color="auto"/>
        <w:right w:val="none" w:sz="0" w:space="0" w:color="auto"/>
      </w:divBdr>
    </w:div>
    <w:div w:id="1752041130">
      <w:bodyDiv w:val="1"/>
      <w:marLeft w:val="0"/>
      <w:marRight w:val="0"/>
      <w:marTop w:val="0"/>
      <w:marBottom w:val="0"/>
      <w:divBdr>
        <w:top w:val="none" w:sz="0" w:space="0" w:color="auto"/>
        <w:left w:val="none" w:sz="0" w:space="0" w:color="auto"/>
        <w:bottom w:val="none" w:sz="0" w:space="0" w:color="auto"/>
        <w:right w:val="none" w:sz="0" w:space="0" w:color="auto"/>
      </w:divBdr>
      <w:divsChild>
        <w:div w:id="1176766327">
          <w:marLeft w:val="0"/>
          <w:marRight w:val="0"/>
          <w:marTop w:val="0"/>
          <w:marBottom w:val="0"/>
          <w:divBdr>
            <w:top w:val="none" w:sz="0" w:space="0" w:color="auto"/>
            <w:left w:val="none" w:sz="0" w:space="0" w:color="auto"/>
            <w:bottom w:val="none" w:sz="0" w:space="0" w:color="auto"/>
            <w:right w:val="none" w:sz="0" w:space="0" w:color="auto"/>
          </w:divBdr>
        </w:div>
        <w:div w:id="1173952429">
          <w:marLeft w:val="0"/>
          <w:marRight w:val="0"/>
          <w:marTop w:val="0"/>
          <w:marBottom w:val="0"/>
          <w:divBdr>
            <w:top w:val="none" w:sz="0" w:space="0" w:color="auto"/>
            <w:left w:val="none" w:sz="0" w:space="0" w:color="auto"/>
            <w:bottom w:val="none" w:sz="0" w:space="0" w:color="auto"/>
            <w:right w:val="none" w:sz="0" w:space="0" w:color="auto"/>
          </w:divBdr>
          <w:divsChild>
            <w:div w:id="1759059218">
              <w:marLeft w:val="0"/>
              <w:marRight w:val="0"/>
              <w:marTop w:val="0"/>
              <w:marBottom w:val="0"/>
              <w:divBdr>
                <w:top w:val="none" w:sz="0" w:space="0" w:color="auto"/>
                <w:left w:val="none" w:sz="0" w:space="0" w:color="auto"/>
                <w:bottom w:val="none" w:sz="0" w:space="0" w:color="auto"/>
                <w:right w:val="none" w:sz="0" w:space="0" w:color="auto"/>
              </w:divBdr>
            </w:div>
          </w:divsChild>
        </w:div>
        <w:div w:id="1594558143">
          <w:marLeft w:val="0"/>
          <w:marRight w:val="0"/>
          <w:marTop w:val="0"/>
          <w:marBottom w:val="0"/>
          <w:divBdr>
            <w:top w:val="none" w:sz="0" w:space="0" w:color="auto"/>
            <w:left w:val="none" w:sz="0" w:space="0" w:color="auto"/>
            <w:bottom w:val="none" w:sz="0" w:space="0" w:color="auto"/>
            <w:right w:val="none" w:sz="0" w:space="0" w:color="auto"/>
          </w:divBdr>
        </w:div>
        <w:div w:id="1780680834">
          <w:marLeft w:val="0"/>
          <w:marRight w:val="0"/>
          <w:marTop w:val="0"/>
          <w:marBottom w:val="0"/>
          <w:divBdr>
            <w:top w:val="none" w:sz="0" w:space="0" w:color="auto"/>
            <w:left w:val="none" w:sz="0" w:space="0" w:color="auto"/>
            <w:bottom w:val="none" w:sz="0" w:space="0" w:color="auto"/>
            <w:right w:val="none" w:sz="0" w:space="0" w:color="auto"/>
          </w:divBdr>
        </w:div>
        <w:div w:id="1743327259">
          <w:marLeft w:val="0"/>
          <w:marRight w:val="0"/>
          <w:marTop w:val="0"/>
          <w:marBottom w:val="0"/>
          <w:divBdr>
            <w:top w:val="none" w:sz="0" w:space="0" w:color="auto"/>
            <w:left w:val="none" w:sz="0" w:space="0" w:color="auto"/>
            <w:bottom w:val="none" w:sz="0" w:space="0" w:color="auto"/>
            <w:right w:val="none" w:sz="0" w:space="0" w:color="auto"/>
          </w:divBdr>
        </w:div>
      </w:divsChild>
    </w:div>
    <w:div w:id="1810585895">
      <w:bodyDiv w:val="1"/>
      <w:marLeft w:val="0"/>
      <w:marRight w:val="0"/>
      <w:marTop w:val="0"/>
      <w:marBottom w:val="0"/>
      <w:divBdr>
        <w:top w:val="none" w:sz="0" w:space="0" w:color="auto"/>
        <w:left w:val="none" w:sz="0" w:space="0" w:color="auto"/>
        <w:bottom w:val="none" w:sz="0" w:space="0" w:color="auto"/>
        <w:right w:val="none" w:sz="0" w:space="0" w:color="auto"/>
      </w:divBdr>
      <w:divsChild>
        <w:div w:id="1006053616">
          <w:marLeft w:val="0"/>
          <w:marRight w:val="0"/>
          <w:marTop w:val="0"/>
          <w:marBottom w:val="0"/>
          <w:divBdr>
            <w:top w:val="none" w:sz="0" w:space="0" w:color="auto"/>
            <w:left w:val="none" w:sz="0" w:space="0" w:color="auto"/>
            <w:bottom w:val="none" w:sz="0" w:space="0" w:color="auto"/>
            <w:right w:val="none" w:sz="0" w:space="0" w:color="auto"/>
          </w:divBdr>
        </w:div>
        <w:div w:id="426778682">
          <w:marLeft w:val="0"/>
          <w:marRight w:val="0"/>
          <w:marTop w:val="0"/>
          <w:marBottom w:val="0"/>
          <w:divBdr>
            <w:top w:val="none" w:sz="0" w:space="0" w:color="auto"/>
            <w:left w:val="none" w:sz="0" w:space="0" w:color="auto"/>
            <w:bottom w:val="none" w:sz="0" w:space="0" w:color="auto"/>
            <w:right w:val="none" w:sz="0" w:space="0" w:color="auto"/>
          </w:divBdr>
        </w:div>
        <w:div w:id="1678996381">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895193760">
      <w:bodyDiv w:val="1"/>
      <w:marLeft w:val="0"/>
      <w:marRight w:val="0"/>
      <w:marTop w:val="0"/>
      <w:marBottom w:val="0"/>
      <w:divBdr>
        <w:top w:val="none" w:sz="0" w:space="0" w:color="auto"/>
        <w:left w:val="none" w:sz="0" w:space="0" w:color="auto"/>
        <w:bottom w:val="none" w:sz="0" w:space="0" w:color="auto"/>
        <w:right w:val="none" w:sz="0" w:space="0" w:color="auto"/>
      </w:divBdr>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6238469">
      <w:bodyDiv w:val="1"/>
      <w:marLeft w:val="0"/>
      <w:marRight w:val="0"/>
      <w:marTop w:val="0"/>
      <w:marBottom w:val="0"/>
      <w:divBdr>
        <w:top w:val="none" w:sz="0" w:space="0" w:color="auto"/>
        <w:left w:val="none" w:sz="0" w:space="0" w:color="auto"/>
        <w:bottom w:val="none" w:sz="0" w:space="0" w:color="auto"/>
        <w:right w:val="none" w:sz="0" w:space="0" w:color="auto"/>
      </w:divBdr>
    </w:div>
    <w:div w:id="1918512228">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23488246">
      <w:bodyDiv w:val="1"/>
      <w:marLeft w:val="0"/>
      <w:marRight w:val="0"/>
      <w:marTop w:val="0"/>
      <w:marBottom w:val="0"/>
      <w:divBdr>
        <w:top w:val="none" w:sz="0" w:space="0" w:color="auto"/>
        <w:left w:val="none" w:sz="0" w:space="0" w:color="auto"/>
        <w:bottom w:val="none" w:sz="0" w:space="0" w:color="auto"/>
        <w:right w:val="none" w:sz="0" w:space="0" w:color="auto"/>
      </w:divBdr>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009094729">
      <w:bodyDiv w:val="1"/>
      <w:marLeft w:val="0"/>
      <w:marRight w:val="0"/>
      <w:marTop w:val="0"/>
      <w:marBottom w:val="0"/>
      <w:divBdr>
        <w:top w:val="none" w:sz="0" w:space="0" w:color="auto"/>
        <w:left w:val="none" w:sz="0" w:space="0" w:color="auto"/>
        <w:bottom w:val="none" w:sz="0" w:space="0" w:color="auto"/>
        <w:right w:val="none" w:sz="0" w:space="0" w:color="auto"/>
      </w:divBdr>
    </w:div>
    <w:div w:id="2033414602">
      <w:bodyDiv w:val="1"/>
      <w:marLeft w:val="0"/>
      <w:marRight w:val="0"/>
      <w:marTop w:val="0"/>
      <w:marBottom w:val="0"/>
      <w:divBdr>
        <w:top w:val="none" w:sz="0" w:space="0" w:color="auto"/>
        <w:left w:val="none" w:sz="0" w:space="0" w:color="auto"/>
        <w:bottom w:val="none" w:sz="0" w:space="0" w:color="auto"/>
        <w:right w:val="none" w:sz="0" w:space="0" w:color="auto"/>
      </w:divBdr>
    </w:div>
    <w:div w:id="2080638970">
      <w:bodyDiv w:val="1"/>
      <w:marLeft w:val="0"/>
      <w:marRight w:val="0"/>
      <w:marTop w:val="0"/>
      <w:marBottom w:val="0"/>
      <w:divBdr>
        <w:top w:val="none" w:sz="0" w:space="0" w:color="auto"/>
        <w:left w:val="none" w:sz="0" w:space="0" w:color="auto"/>
        <w:bottom w:val="none" w:sz="0" w:space="0" w:color="auto"/>
        <w:right w:val="none" w:sz="0" w:space="0" w:color="auto"/>
      </w:divBdr>
    </w:div>
    <w:div w:id="2083870520">
      <w:bodyDiv w:val="1"/>
      <w:marLeft w:val="0"/>
      <w:marRight w:val="0"/>
      <w:marTop w:val="0"/>
      <w:marBottom w:val="0"/>
      <w:divBdr>
        <w:top w:val="none" w:sz="0" w:space="0" w:color="auto"/>
        <w:left w:val="none" w:sz="0" w:space="0" w:color="auto"/>
        <w:bottom w:val="none" w:sz="0" w:space="0" w:color="auto"/>
        <w:right w:val="none" w:sz="0" w:space="0" w:color="auto"/>
      </w:divBdr>
    </w:div>
    <w:div w:id="2097357821">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4860684">
      <w:bodyDiv w:val="1"/>
      <w:marLeft w:val="0"/>
      <w:marRight w:val="0"/>
      <w:marTop w:val="0"/>
      <w:marBottom w:val="0"/>
      <w:divBdr>
        <w:top w:val="none" w:sz="0" w:space="0" w:color="auto"/>
        <w:left w:val="none" w:sz="0" w:space="0" w:color="auto"/>
        <w:bottom w:val="none" w:sz="0" w:space="0" w:color="auto"/>
        <w:right w:val="none" w:sz="0" w:space="0" w:color="auto"/>
      </w:divBdr>
      <w:divsChild>
        <w:div w:id="1209882214">
          <w:marLeft w:val="0"/>
          <w:marRight w:val="0"/>
          <w:marTop w:val="0"/>
          <w:marBottom w:val="0"/>
          <w:divBdr>
            <w:top w:val="none" w:sz="0" w:space="0" w:color="auto"/>
            <w:left w:val="none" w:sz="0" w:space="0" w:color="auto"/>
            <w:bottom w:val="none" w:sz="0" w:space="0" w:color="auto"/>
            <w:right w:val="none" w:sz="0" w:space="0" w:color="auto"/>
          </w:divBdr>
        </w:div>
        <w:div w:id="695665451">
          <w:marLeft w:val="0"/>
          <w:marRight w:val="0"/>
          <w:marTop w:val="0"/>
          <w:marBottom w:val="0"/>
          <w:divBdr>
            <w:top w:val="none" w:sz="0" w:space="0" w:color="auto"/>
            <w:left w:val="none" w:sz="0" w:space="0" w:color="auto"/>
            <w:bottom w:val="none" w:sz="0" w:space="0" w:color="auto"/>
            <w:right w:val="none" w:sz="0" w:space="0" w:color="auto"/>
          </w:divBdr>
        </w:div>
        <w:div w:id="532962010">
          <w:marLeft w:val="0"/>
          <w:marRight w:val="0"/>
          <w:marTop w:val="0"/>
          <w:marBottom w:val="0"/>
          <w:divBdr>
            <w:top w:val="none" w:sz="0" w:space="0" w:color="auto"/>
            <w:left w:val="none" w:sz="0" w:space="0" w:color="auto"/>
            <w:bottom w:val="none" w:sz="0" w:space="0" w:color="auto"/>
            <w:right w:val="none" w:sz="0" w:space="0" w:color="auto"/>
          </w:divBdr>
        </w:div>
      </w:divsChild>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k-online.beck.de/Default.aspx?typ=reference&amp;y=100&amp;G=BGB&amp;P=1004&amp;X=1" TargetMode="External"/><Relationship Id="rId13" Type="http://schemas.openxmlformats.org/officeDocument/2006/relationships/hyperlink" Target="https://beck-online.beck.de/Default.aspx?typ=reference&amp;y=100&amp;G=WEG&amp;P=20" TargetMode="External"/><Relationship Id="rId18" Type="http://schemas.openxmlformats.org/officeDocument/2006/relationships/hyperlink" Target="https://beck-online.beck.de/Default.aspx?typ=reference&amp;y=100&amp;G=WEG&amp;P=44"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hyperlink" Target="https://beck-online.beck.de/Default.aspx?typ=reference&amp;y=100&amp;G=BGB&amp;P=1004" TargetMode="External"/><Relationship Id="rId12" Type="http://schemas.openxmlformats.org/officeDocument/2006/relationships/hyperlink" Target="https://beck-online.beck.de/Default.aspx?typ=reference&amp;y=100&amp;G=WEG&amp;P=10&amp;X=1" TargetMode="External"/><Relationship Id="rId17" Type="http://schemas.openxmlformats.org/officeDocument/2006/relationships/hyperlink" Target="https://beck-online.beck.de/Default.aspx?typ=reference&amp;y=100&amp;G=WEG&amp;P=20&amp;X=3" TargetMode="External"/><Relationship Id="rId2" Type="http://schemas.openxmlformats.org/officeDocument/2006/relationships/customXml" Target="../customXml/item2.xml"/><Relationship Id="rId16" Type="http://schemas.openxmlformats.org/officeDocument/2006/relationships/hyperlink" Target="https://beck-online.beck.de/Default.aspx?typ=reference&amp;y=100&amp;G=WEG&amp;P=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ck-online.beck.de/Default.aspx?typ=reference&amp;y=100&amp;G=WEG&amp;P=10" TargetMode="External"/><Relationship Id="rId5" Type="http://schemas.openxmlformats.org/officeDocument/2006/relationships/settings" Target="settings.xml"/><Relationship Id="rId15" Type="http://schemas.openxmlformats.org/officeDocument/2006/relationships/hyperlink" Target="https://beck-online.beck.de/Default.aspx?typ=reference&amp;y=100&amp;G=BGB&amp;P=242" TargetMode="External"/><Relationship Id="rId10" Type="http://schemas.openxmlformats.org/officeDocument/2006/relationships/hyperlink" Target="https://beck-online.beck.de/Default.aspx?typ=reference&amp;y=100&amp;G=WEG&amp;P=20&amp;X=1" TargetMode="External"/><Relationship Id="rId19" Type="http://schemas.openxmlformats.org/officeDocument/2006/relationships/hyperlink" Target="https://beck-online.beck.de/Default.aspx?typ=reference&amp;y=100&amp;G=WEG&amp;P=44&amp;X=1" TargetMode="External"/><Relationship Id="rId4" Type="http://schemas.openxmlformats.org/officeDocument/2006/relationships/styles" Target="styles.xml"/><Relationship Id="rId9" Type="http://schemas.openxmlformats.org/officeDocument/2006/relationships/hyperlink" Target="https://beck-online.beck.de/Default.aspx?typ=reference&amp;y=100&amp;G=WEG&amp;P=20" TargetMode="External"/><Relationship Id="rId14" Type="http://schemas.openxmlformats.org/officeDocument/2006/relationships/hyperlink" Target="https://beck-online.beck.de/Default.aspx?typ=reference&amp;y=100&amp;G=WEG&amp;P=20&amp;X=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999929 xmlns="http://www.datev.de/BSOffice/999929">a90048f8-40f7-43af-b18e-8b823dc10b4a</BSO999929>
</file>

<file path=customXml/itemProps1.xml><?xml version="1.0" encoding="utf-8"?>
<ds:datastoreItem xmlns:ds="http://schemas.openxmlformats.org/officeDocument/2006/customXml" ds:itemID="{A716F457-FBBE-44A9-AE8D-FB4F8CA7B697}">
  <ds:schemaRefs>
    <ds:schemaRef ds:uri="http://schemas.openxmlformats.org/officeDocument/2006/bibliography"/>
  </ds:schemaRefs>
</ds:datastoreItem>
</file>

<file path=customXml/itemProps2.xml><?xml version="1.0" encoding="utf-8"?>
<ds:datastoreItem xmlns:ds="http://schemas.openxmlformats.org/officeDocument/2006/customXml" ds:itemID="{BF0B9B11-C48A-49EB-8399-F483FB40E7AC}">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1516</Words>
  <Characters>9554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8</cp:revision>
  <cp:lastPrinted>2019-01-17T09:30:00Z</cp:lastPrinted>
  <dcterms:created xsi:type="dcterms:W3CDTF">2023-02-24T16:01:00Z</dcterms:created>
  <dcterms:modified xsi:type="dcterms:W3CDTF">2023-04-02T11:34:00Z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698770</vt:lpwstr>
  </property>
  <property fmtid="{D5CDD505-2E9C-101B-9397-08002B2CF9AE}" pid="5" name="DATEV-DMS_BETREFF">
    <vt:lpwstr>Mandantenrundbrief April 2023</vt:lpwstr>
  </property>
</Properties>
</file>