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BD44" w14:textId="77777777" w:rsidR="001745A0" w:rsidRPr="00A2710A" w:rsidRDefault="001745A0" w:rsidP="00F16BD1">
      <w:pPr>
        <w:pStyle w:val="KeinLeerraum"/>
        <w:jc w:val="both"/>
      </w:pPr>
      <w:r w:rsidRPr="00A2710A">
        <w:rPr>
          <w:noProof/>
          <w:lang w:eastAsia="de-DE"/>
        </w:rPr>
        <mc:AlternateContent>
          <mc:Choice Requires="wps">
            <w:drawing>
              <wp:anchor distT="0" distB="0" distL="114300" distR="114300" simplePos="0" relativeHeight="251659264" behindDoc="0" locked="0" layoutInCell="1" allowOverlap="1" wp14:anchorId="66BC774A" wp14:editId="6739433F">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14:paraId="33809999" w14:textId="77777777" w:rsidR="00BE7524" w:rsidRDefault="00BE7524" w:rsidP="00BE7524">
                            <w:pPr>
                              <w:spacing w:after="0" w:line="240" w:lineRule="auto"/>
                              <w:jc w:val="center"/>
                              <w:rPr>
                                <w:b/>
                                <w:sz w:val="28"/>
                              </w:rPr>
                            </w:pPr>
                            <w:r w:rsidRPr="005650BE">
                              <w:rPr>
                                <w:b/>
                                <w:sz w:val="28"/>
                              </w:rPr>
                              <w:t>Mandanteninformationen</w:t>
                            </w:r>
                          </w:p>
                          <w:p w14:paraId="67915BE5" w14:textId="7D522A05" w:rsidR="00373CB5" w:rsidRDefault="00BE7524" w:rsidP="006D5A1E">
                            <w:pPr>
                              <w:spacing w:after="0" w:line="240" w:lineRule="auto"/>
                              <w:jc w:val="center"/>
                              <w:rPr>
                                <w:b/>
                                <w:sz w:val="28"/>
                              </w:rPr>
                            </w:pPr>
                            <w:r>
                              <w:rPr>
                                <w:b/>
                                <w:sz w:val="28"/>
                              </w:rPr>
                              <w:t>Miet- u</w:t>
                            </w:r>
                            <w:r w:rsidR="00304699">
                              <w:rPr>
                                <w:b/>
                                <w:sz w:val="28"/>
                              </w:rPr>
                              <w:t>nd Wohnungseigen-</w:t>
                            </w:r>
                            <w:proofErr w:type="spellStart"/>
                            <w:r w:rsidR="00304699">
                              <w:rPr>
                                <w:b/>
                                <w:sz w:val="28"/>
                              </w:rPr>
                              <w:t>tumsrecht</w:t>
                            </w:r>
                            <w:proofErr w:type="spellEnd"/>
                            <w:r w:rsidR="00304699">
                              <w:rPr>
                                <w:b/>
                                <w:sz w:val="28"/>
                              </w:rPr>
                              <w:t xml:space="preserve"> </w:t>
                            </w:r>
                            <w:r w:rsidR="006047C4">
                              <w:rPr>
                                <w:b/>
                                <w:sz w:val="28"/>
                              </w:rPr>
                              <w:t>März</w:t>
                            </w:r>
                            <w:r w:rsidR="00E343B8">
                              <w:rPr>
                                <w:b/>
                                <w:sz w:val="28"/>
                              </w:rPr>
                              <w:t xml:space="preserve"> 2023</w:t>
                            </w:r>
                          </w:p>
                          <w:p w14:paraId="4E7F4DD0" w14:textId="77777777" w:rsidR="008F0E34" w:rsidRDefault="008F0E34" w:rsidP="006D5A1E">
                            <w:pPr>
                              <w:spacing w:after="0" w:line="240" w:lineRule="auto"/>
                              <w:jc w:val="center"/>
                              <w:rPr>
                                <w:b/>
                                <w:sz w:val="28"/>
                              </w:rPr>
                            </w:pPr>
                          </w:p>
                          <w:p w14:paraId="04D8F471" w14:textId="77777777" w:rsidR="006D5A1E" w:rsidRPr="005650BE" w:rsidRDefault="00552D94" w:rsidP="006D5A1E">
                            <w:pPr>
                              <w:spacing w:after="0" w:line="240" w:lineRule="auto"/>
                              <w:jc w:val="center"/>
                              <w:rPr>
                                <w:b/>
                                <w:sz w:val="28"/>
                              </w:rPr>
                            </w:pPr>
                            <w:r>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C774A"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14:paraId="33809999" w14:textId="77777777" w:rsidR="00BE7524" w:rsidRDefault="00BE7524" w:rsidP="00BE7524">
                      <w:pPr>
                        <w:spacing w:after="0" w:line="240" w:lineRule="auto"/>
                        <w:jc w:val="center"/>
                        <w:rPr>
                          <w:b/>
                          <w:sz w:val="28"/>
                        </w:rPr>
                      </w:pPr>
                      <w:r w:rsidRPr="005650BE">
                        <w:rPr>
                          <w:b/>
                          <w:sz w:val="28"/>
                        </w:rPr>
                        <w:t>Mandanteninformationen</w:t>
                      </w:r>
                    </w:p>
                    <w:p w14:paraId="67915BE5" w14:textId="7D522A05" w:rsidR="00373CB5" w:rsidRDefault="00BE7524" w:rsidP="006D5A1E">
                      <w:pPr>
                        <w:spacing w:after="0" w:line="240" w:lineRule="auto"/>
                        <w:jc w:val="center"/>
                        <w:rPr>
                          <w:b/>
                          <w:sz w:val="28"/>
                        </w:rPr>
                      </w:pPr>
                      <w:r>
                        <w:rPr>
                          <w:b/>
                          <w:sz w:val="28"/>
                        </w:rPr>
                        <w:t>Miet- u</w:t>
                      </w:r>
                      <w:r w:rsidR="00304699">
                        <w:rPr>
                          <w:b/>
                          <w:sz w:val="28"/>
                        </w:rPr>
                        <w:t>nd Wohnungseigen-</w:t>
                      </w:r>
                      <w:proofErr w:type="spellStart"/>
                      <w:r w:rsidR="00304699">
                        <w:rPr>
                          <w:b/>
                          <w:sz w:val="28"/>
                        </w:rPr>
                        <w:t>tumsrecht</w:t>
                      </w:r>
                      <w:proofErr w:type="spellEnd"/>
                      <w:r w:rsidR="00304699">
                        <w:rPr>
                          <w:b/>
                          <w:sz w:val="28"/>
                        </w:rPr>
                        <w:t xml:space="preserve"> </w:t>
                      </w:r>
                      <w:r w:rsidR="006047C4">
                        <w:rPr>
                          <w:b/>
                          <w:sz w:val="28"/>
                        </w:rPr>
                        <w:t>März</w:t>
                      </w:r>
                      <w:r w:rsidR="00E343B8">
                        <w:rPr>
                          <w:b/>
                          <w:sz w:val="28"/>
                        </w:rPr>
                        <w:t xml:space="preserve"> 2023</w:t>
                      </w:r>
                    </w:p>
                    <w:p w14:paraId="4E7F4DD0" w14:textId="77777777" w:rsidR="008F0E34" w:rsidRDefault="008F0E34" w:rsidP="006D5A1E">
                      <w:pPr>
                        <w:spacing w:after="0" w:line="240" w:lineRule="auto"/>
                        <w:jc w:val="center"/>
                        <w:rPr>
                          <w:b/>
                          <w:sz w:val="28"/>
                        </w:rPr>
                      </w:pPr>
                    </w:p>
                    <w:p w14:paraId="04D8F471" w14:textId="77777777" w:rsidR="006D5A1E" w:rsidRPr="005650BE" w:rsidRDefault="00552D94" w:rsidP="006D5A1E">
                      <w:pPr>
                        <w:spacing w:after="0" w:line="240" w:lineRule="auto"/>
                        <w:jc w:val="center"/>
                        <w:rPr>
                          <w:b/>
                          <w:sz w:val="28"/>
                        </w:rPr>
                      </w:pPr>
                      <w:r>
                        <w:rPr>
                          <w:b/>
                          <w:sz w:val="28"/>
                        </w:rPr>
                        <w:t xml:space="preserve"> 2021</w:t>
                      </w:r>
                    </w:p>
                  </w:txbxContent>
                </v:textbox>
              </v:shape>
            </w:pict>
          </mc:Fallback>
        </mc:AlternateContent>
      </w:r>
    </w:p>
    <w:p w14:paraId="37EC938C" w14:textId="77777777" w:rsidR="001745A0" w:rsidRPr="00A2710A" w:rsidRDefault="001745A0" w:rsidP="00F16BD1">
      <w:pPr>
        <w:pStyle w:val="KeinLeerraum"/>
        <w:jc w:val="both"/>
      </w:pPr>
    </w:p>
    <w:p w14:paraId="09E54465" w14:textId="77777777" w:rsidR="001745A0" w:rsidRPr="00A2710A" w:rsidRDefault="001745A0" w:rsidP="00F16BD1">
      <w:pPr>
        <w:pStyle w:val="KeinLeerraum"/>
        <w:jc w:val="both"/>
      </w:pPr>
    </w:p>
    <w:p w14:paraId="3B7D84B3" w14:textId="77777777" w:rsidR="001745A0" w:rsidRPr="00A2710A" w:rsidRDefault="001745A0" w:rsidP="00F16BD1">
      <w:pPr>
        <w:pStyle w:val="KeinLeerraum"/>
        <w:jc w:val="both"/>
      </w:pPr>
    </w:p>
    <w:p w14:paraId="59588EBC" w14:textId="77777777" w:rsidR="001F048B" w:rsidRDefault="001F048B" w:rsidP="00BF62E8">
      <w:pPr>
        <w:pStyle w:val="NurText"/>
        <w:rPr>
          <w:rFonts w:ascii="Times New Roman" w:hAnsi="Times New Roman" w:cs="Times New Roman"/>
          <w:sz w:val="24"/>
          <w:szCs w:val="24"/>
        </w:rPr>
      </w:pPr>
    </w:p>
    <w:p w14:paraId="32C60950" w14:textId="77777777" w:rsidR="00595BFB" w:rsidRPr="00595BFB" w:rsidRDefault="00595BFB" w:rsidP="00595BFB">
      <w:pPr>
        <w:pStyle w:val="NurText"/>
        <w:rPr>
          <w:rFonts w:ascii="Times New Roman" w:hAnsi="Times New Roman" w:cs="Times New Roman"/>
          <w:b/>
          <w:bCs/>
          <w:sz w:val="24"/>
          <w:szCs w:val="24"/>
        </w:rPr>
      </w:pPr>
      <w:r w:rsidRPr="00595BFB">
        <w:rPr>
          <w:rFonts w:ascii="Times New Roman" w:hAnsi="Times New Roman" w:cs="Times New Roman"/>
          <w:b/>
          <w:bCs/>
          <w:sz w:val="24"/>
          <w:szCs w:val="24"/>
        </w:rPr>
        <w:t>Geldbuße wegen Mietpreisüberhöhung</w:t>
      </w:r>
    </w:p>
    <w:p w14:paraId="7260008D" w14:textId="77777777" w:rsidR="00595BFB" w:rsidRPr="00595BFB" w:rsidRDefault="00595BFB" w:rsidP="00595BFB">
      <w:pPr>
        <w:pStyle w:val="NurText"/>
        <w:rPr>
          <w:rFonts w:ascii="Times New Roman" w:hAnsi="Times New Roman" w:cs="Times New Roman"/>
          <w:sz w:val="24"/>
          <w:szCs w:val="24"/>
        </w:rPr>
      </w:pPr>
    </w:p>
    <w:p w14:paraId="68020DCB" w14:textId="2B59193D" w:rsidR="00595BFB" w:rsidRPr="00595BFB" w:rsidRDefault="00595BFB" w:rsidP="00595BFB">
      <w:pPr>
        <w:pStyle w:val="NurText"/>
        <w:rPr>
          <w:rFonts w:ascii="Times New Roman" w:hAnsi="Times New Roman" w:cs="Times New Roman"/>
          <w:sz w:val="24"/>
          <w:szCs w:val="24"/>
        </w:rPr>
      </w:pPr>
      <w:r w:rsidRPr="00595BFB">
        <w:rPr>
          <w:rFonts w:ascii="Times New Roman" w:hAnsi="Times New Roman" w:cs="Times New Roman"/>
          <w:sz w:val="24"/>
          <w:szCs w:val="24"/>
        </w:rPr>
        <w:t xml:space="preserve">Das </w:t>
      </w:r>
      <w:r w:rsidRPr="00595BFB">
        <w:rPr>
          <w:rFonts w:ascii="Times New Roman" w:hAnsi="Times New Roman" w:cs="Times New Roman"/>
          <w:b/>
          <w:bCs/>
          <w:sz w:val="24"/>
          <w:szCs w:val="24"/>
        </w:rPr>
        <w:t>Oberlandesgericht Frankfurt</w:t>
      </w:r>
      <w:r w:rsidRPr="00595BFB">
        <w:rPr>
          <w:rFonts w:ascii="Times New Roman" w:hAnsi="Times New Roman" w:cs="Times New Roman"/>
          <w:sz w:val="24"/>
          <w:szCs w:val="24"/>
        </w:rPr>
        <w:t xml:space="preserve"> hat mit Beschluss vom 1.11.2022 einen Vermieter zu einer Geldbuße in Höhe von 3000 € wegen unangemessen hohe</w:t>
      </w:r>
      <w:r>
        <w:rPr>
          <w:rFonts w:ascii="Times New Roman" w:hAnsi="Times New Roman" w:cs="Times New Roman"/>
          <w:sz w:val="24"/>
          <w:szCs w:val="24"/>
        </w:rPr>
        <w:t>r</w:t>
      </w:r>
      <w:r w:rsidRPr="00595BFB">
        <w:rPr>
          <w:rFonts w:ascii="Times New Roman" w:hAnsi="Times New Roman" w:cs="Times New Roman"/>
          <w:sz w:val="24"/>
          <w:szCs w:val="24"/>
        </w:rPr>
        <w:t xml:space="preserve"> Miete verurteilt. Rechtsgrundlage ist </w:t>
      </w:r>
      <w:r>
        <w:rPr>
          <w:rFonts w:ascii="Times New Roman" w:hAnsi="Times New Roman" w:cs="Times New Roman"/>
          <w:sz w:val="24"/>
          <w:szCs w:val="24"/>
        </w:rPr>
        <w:t>§ 5</w:t>
      </w:r>
      <w:r w:rsidRPr="00595BFB">
        <w:rPr>
          <w:rFonts w:ascii="Times New Roman" w:hAnsi="Times New Roman" w:cs="Times New Roman"/>
          <w:sz w:val="24"/>
          <w:szCs w:val="24"/>
        </w:rPr>
        <w:t xml:space="preserve"> Wirtschaftsstrafgesetz, nach welchem wegen vorsätzlichen Vereinnahmens eines unangemessen hohen Entgelts unter Ausnutzung eines geringen Angebots an vergleichbare</w:t>
      </w:r>
      <w:r>
        <w:rPr>
          <w:rFonts w:ascii="Times New Roman" w:hAnsi="Times New Roman" w:cs="Times New Roman"/>
          <w:sz w:val="24"/>
          <w:szCs w:val="24"/>
        </w:rPr>
        <w:t xml:space="preserve">m </w:t>
      </w:r>
      <w:r w:rsidRPr="00595BFB">
        <w:rPr>
          <w:rFonts w:ascii="Times New Roman" w:hAnsi="Times New Roman" w:cs="Times New Roman"/>
          <w:sz w:val="24"/>
          <w:szCs w:val="24"/>
        </w:rPr>
        <w:t xml:space="preserve">Wohnraum ein Bußgeld verhängt werden kann. Unangemessen sei eine Miete, die um mehr als 20 % über dem üblichen Entgelt liegen. Der Vermieter habe die Marktsituation ausgenutzt. Der Mieter suchte neun Monate lang eine Wohnung und sei auf die Wohnung angewiesen gewesen, da er seine bisherige Wohnung verlassen musste. </w:t>
      </w:r>
    </w:p>
    <w:p w14:paraId="31D8063B" w14:textId="77777777" w:rsidR="00595BFB" w:rsidRPr="00595BFB" w:rsidRDefault="00595BFB" w:rsidP="00595BFB">
      <w:pPr>
        <w:pStyle w:val="NurText"/>
        <w:rPr>
          <w:rFonts w:ascii="Times New Roman" w:hAnsi="Times New Roman" w:cs="Times New Roman"/>
          <w:sz w:val="24"/>
          <w:szCs w:val="24"/>
        </w:rPr>
      </w:pPr>
    </w:p>
    <w:p w14:paraId="4773C4F9" w14:textId="142A055D" w:rsidR="00595BFB" w:rsidRPr="00595BFB" w:rsidRDefault="00595BFB" w:rsidP="00595BFB">
      <w:pPr>
        <w:pStyle w:val="NurText"/>
        <w:rPr>
          <w:rFonts w:ascii="Times New Roman" w:hAnsi="Times New Roman" w:cs="Times New Roman"/>
          <w:b/>
          <w:bCs/>
          <w:sz w:val="24"/>
          <w:szCs w:val="24"/>
        </w:rPr>
      </w:pPr>
      <w:r w:rsidRPr="00595BFB">
        <w:rPr>
          <w:rFonts w:ascii="Times New Roman" w:hAnsi="Times New Roman" w:cs="Times New Roman"/>
          <w:b/>
          <w:bCs/>
          <w:sz w:val="24"/>
          <w:szCs w:val="24"/>
        </w:rPr>
        <w:t>Keine Unterteilung nach Gewerken bei Mieterhöhung wegen Modernisierung erforderlich</w:t>
      </w:r>
    </w:p>
    <w:p w14:paraId="3F585F7F" w14:textId="77777777" w:rsidR="00595BFB" w:rsidRPr="00595BFB" w:rsidRDefault="00595BFB" w:rsidP="00595BFB">
      <w:pPr>
        <w:pStyle w:val="NurText"/>
        <w:rPr>
          <w:rFonts w:ascii="Times New Roman" w:hAnsi="Times New Roman" w:cs="Times New Roman"/>
          <w:sz w:val="24"/>
          <w:szCs w:val="24"/>
        </w:rPr>
      </w:pPr>
    </w:p>
    <w:p w14:paraId="3C545936" w14:textId="32FCE655" w:rsidR="00595BFB" w:rsidRPr="00595BFB" w:rsidRDefault="00595BFB" w:rsidP="00595BFB">
      <w:pPr>
        <w:pStyle w:val="NurText"/>
        <w:rPr>
          <w:rFonts w:ascii="Times New Roman" w:hAnsi="Times New Roman" w:cs="Times New Roman"/>
          <w:sz w:val="24"/>
          <w:szCs w:val="24"/>
        </w:rPr>
      </w:pPr>
      <w:r w:rsidRPr="00595BFB">
        <w:rPr>
          <w:rFonts w:ascii="Times New Roman" w:hAnsi="Times New Roman" w:cs="Times New Roman"/>
          <w:sz w:val="24"/>
          <w:szCs w:val="24"/>
        </w:rPr>
        <w:t>Mit Urteil vom 28.9.2022 hat der B</w:t>
      </w:r>
      <w:r w:rsidRPr="00595BFB">
        <w:rPr>
          <w:rFonts w:ascii="Times New Roman" w:hAnsi="Times New Roman" w:cs="Times New Roman"/>
          <w:b/>
          <w:bCs/>
          <w:sz w:val="24"/>
          <w:szCs w:val="24"/>
        </w:rPr>
        <w:t xml:space="preserve">undesgerichtshof </w:t>
      </w:r>
      <w:r w:rsidRPr="00595BFB">
        <w:rPr>
          <w:rFonts w:ascii="Times New Roman" w:hAnsi="Times New Roman" w:cs="Times New Roman"/>
          <w:sz w:val="24"/>
          <w:szCs w:val="24"/>
        </w:rPr>
        <w:t xml:space="preserve">entschieden, dass es bei mehreren durchgeführten baulichen Maßnahmen im Erhöhungsschreiben ausreicht, die Angabe der jeweiligen Kosten pro Modernisierungsmaßnahme anzugeben. Eine weitergehende Untergliederung nach den jeweils durchgeführten Gewerken ist wieder nach dem Wortlaut des </w:t>
      </w:r>
      <w:r>
        <w:rPr>
          <w:rFonts w:ascii="Times New Roman" w:hAnsi="Times New Roman" w:cs="Times New Roman"/>
          <w:sz w:val="24"/>
          <w:szCs w:val="24"/>
        </w:rPr>
        <w:t>§</w:t>
      </w:r>
      <w:r w:rsidRPr="00595BFB">
        <w:rPr>
          <w:rFonts w:ascii="Times New Roman" w:hAnsi="Times New Roman" w:cs="Times New Roman"/>
          <w:sz w:val="24"/>
          <w:szCs w:val="24"/>
        </w:rPr>
        <w:t xml:space="preserve"> 559</w:t>
      </w:r>
      <w:r>
        <w:rPr>
          <w:rFonts w:ascii="Times New Roman" w:hAnsi="Times New Roman" w:cs="Times New Roman"/>
          <w:sz w:val="24"/>
          <w:szCs w:val="24"/>
        </w:rPr>
        <w:t xml:space="preserve">b </w:t>
      </w:r>
      <w:r w:rsidRPr="00595BFB">
        <w:rPr>
          <w:rFonts w:ascii="Times New Roman" w:hAnsi="Times New Roman" w:cs="Times New Roman"/>
          <w:sz w:val="24"/>
          <w:szCs w:val="24"/>
        </w:rPr>
        <w:t>BGB noch nach seinem Sinn erforderlich. Ein zusätzlicher Erkenntnisgewinn für den Mieter wäre damit nicht verbunden. Bloße Zweifel an der Richtigkeit</w:t>
      </w:r>
      <w:r>
        <w:rPr>
          <w:rFonts w:ascii="Times New Roman" w:hAnsi="Times New Roman" w:cs="Times New Roman"/>
          <w:sz w:val="24"/>
          <w:szCs w:val="24"/>
        </w:rPr>
        <w:t xml:space="preserve"> d</w:t>
      </w:r>
      <w:r w:rsidRPr="00595BFB">
        <w:rPr>
          <w:rFonts w:ascii="Times New Roman" w:hAnsi="Times New Roman" w:cs="Times New Roman"/>
          <w:sz w:val="24"/>
          <w:szCs w:val="24"/>
        </w:rPr>
        <w:t>er angegebenen Kosten würden durch eine Aufschlüsselung auch nicht beseitigt. Hierfür steht dem Mieter ein umfassendes anlassloses Auskunfts</w:t>
      </w:r>
      <w:r>
        <w:rPr>
          <w:rFonts w:ascii="Times New Roman" w:hAnsi="Times New Roman" w:cs="Times New Roman"/>
          <w:sz w:val="24"/>
          <w:szCs w:val="24"/>
        </w:rPr>
        <w:t xml:space="preserve">- </w:t>
      </w:r>
      <w:r w:rsidRPr="00595BFB">
        <w:rPr>
          <w:rFonts w:ascii="Times New Roman" w:hAnsi="Times New Roman" w:cs="Times New Roman"/>
          <w:sz w:val="24"/>
          <w:szCs w:val="24"/>
        </w:rPr>
        <w:t xml:space="preserve"> und Belegeinsichtsrecht zu.</w:t>
      </w:r>
    </w:p>
    <w:p w14:paraId="0AEF50CD" w14:textId="77777777" w:rsidR="00595BFB" w:rsidRPr="00595BFB" w:rsidRDefault="00595BFB" w:rsidP="00595BFB">
      <w:pPr>
        <w:pStyle w:val="NurText"/>
        <w:rPr>
          <w:rFonts w:ascii="Times New Roman" w:hAnsi="Times New Roman" w:cs="Times New Roman"/>
          <w:sz w:val="24"/>
          <w:szCs w:val="24"/>
        </w:rPr>
      </w:pPr>
    </w:p>
    <w:p w14:paraId="19FB7655" w14:textId="1E1550B5" w:rsidR="00595BFB" w:rsidRPr="00595BFB" w:rsidRDefault="00595BFB" w:rsidP="00595BFB">
      <w:pPr>
        <w:pStyle w:val="NurText"/>
        <w:rPr>
          <w:rFonts w:ascii="Times New Roman" w:hAnsi="Times New Roman" w:cs="Times New Roman"/>
          <w:sz w:val="24"/>
          <w:szCs w:val="24"/>
        </w:rPr>
      </w:pPr>
      <w:r w:rsidRPr="00595BFB">
        <w:rPr>
          <w:rFonts w:ascii="Times New Roman" w:hAnsi="Times New Roman" w:cs="Times New Roman"/>
          <w:sz w:val="24"/>
          <w:szCs w:val="24"/>
        </w:rPr>
        <w:t>Die Zahlung des Erhöhungsbetrages durch den Mieter führt nicht zu einer vertraglichen Änderung der Miete. Weder hat der Vermieter mit der einseitigen Gestaltungs</w:t>
      </w:r>
      <w:r w:rsidRPr="00595BFB">
        <w:rPr>
          <w:rFonts w:ascii="Times New Roman" w:hAnsi="Times New Roman" w:cs="Times New Roman"/>
          <w:sz w:val="24"/>
          <w:szCs w:val="24"/>
        </w:rPr>
        <w:t xml:space="preserve">erklärung ein Vertragsangebot abgegeben, noch bedeutet die daraufhin vom Mieter getätigte Zahlung eine Annahme Erklärung. </w:t>
      </w:r>
    </w:p>
    <w:p w14:paraId="5EF754A6" w14:textId="77777777" w:rsidR="00595BFB" w:rsidRPr="00595BFB" w:rsidRDefault="00595BFB" w:rsidP="00595BFB">
      <w:pPr>
        <w:pStyle w:val="NurText"/>
        <w:rPr>
          <w:rFonts w:ascii="Times New Roman" w:hAnsi="Times New Roman" w:cs="Times New Roman"/>
          <w:sz w:val="24"/>
          <w:szCs w:val="24"/>
        </w:rPr>
      </w:pPr>
    </w:p>
    <w:p w14:paraId="51773FDE" w14:textId="77777777" w:rsidR="00595BFB" w:rsidRPr="00595BFB" w:rsidRDefault="00595BFB" w:rsidP="00595BFB">
      <w:pPr>
        <w:pStyle w:val="NurText"/>
        <w:rPr>
          <w:rFonts w:ascii="Times New Roman" w:hAnsi="Times New Roman" w:cs="Times New Roman"/>
          <w:b/>
          <w:bCs/>
          <w:sz w:val="24"/>
          <w:szCs w:val="24"/>
        </w:rPr>
      </w:pPr>
      <w:r w:rsidRPr="00595BFB">
        <w:rPr>
          <w:rFonts w:ascii="Times New Roman" w:hAnsi="Times New Roman" w:cs="Times New Roman"/>
          <w:b/>
          <w:bCs/>
          <w:sz w:val="24"/>
          <w:szCs w:val="24"/>
        </w:rPr>
        <w:t>Auch bei Austausch alter und mangelfrei ja Bauteile erfolgt Instandhaltungsabzug</w:t>
      </w:r>
    </w:p>
    <w:p w14:paraId="66DA0023" w14:textId="77777777" w:rsidR="00595BFB" w:rsidRPr="00595BFB" w:rsidRDefault="00595BFB" w:rsidP="00595BFB">
      <w:pPr>
        <w:pStyle w:val="NurText"/>
        <w:rPr>
          <w:rFonts w:ascii="Times New Roman" w:hAnsi="Times New Roman" w:cs="Times New Roman"/>
          <w:sz w:val="24"/>
          <w:szCs w:val="24"/>
        </w:rPr>
      </w:pPr>
    </w:p>
    <w:p w14:paraId="54442C69" w14:textId="18D568A2" w:rsidR="00595BFB" w:rsidRPr="00595BFB" w:rsidRDefault="00595BFB" w:rsidP="00595BFB">
      <w:pPr>
        <w:pStyle w:val="NurText"/>
        <w:rPr>
          <w:rFonts w:ascii="Times New Roman" w:hAnsi="Times New Roman" w:cs="Times New Roman"/>
          <w:sz w:val="24"/>
          <w:szCs w:val="24"/>
        </w:rPr>
      </w:pPr>
      <w:r w:rsidRPr="00595BFB">
        <w:rPr>
          <w:rFonts w:ascii="Times New Roman" w:hAnsi="Times New Roman" w:cs="Times New Roman"/>
          <w:sz w:val="24"/>
          <w:szCs w:val="24"/>
        </w:rPr>
        <w:t xml:space="preserve">Das </w:t>
      </w:r>
      <w:r w:rsidRPr="00595BFB">
        <w:rPr>
          <w:rFonts w:ascii="Times New Roman" w:hAnsi="Times New Roman" w:cs="Times New Roman"/>
          <w:b/>
          <w:bCs/>
          <w:sz w:val="24"/>
          <w:szCs w:val="24"/>
        </w:rPr>
        <w:t>Landgericht Berlin</w:t>
      </w:r>
      <w:r w:rsidRPr="00595BFB">
        <w:rPr>
          <w:rFonts w:ascii="Times New Roman" w:hAnsi="Times New Roman" w:cs="Times New Roman"/>
          <w:sz w:val="24"/>
          <w:szCs w:val="24"/>
        </w:rPr>
        <w:t xml:space="preserve"> hat mit Urteil vom 17.5.2022 entschieden, dass dann, wenn im Zuge der Durchführung von Modernisierungsmaßnahmen Erhaltungsmaßnahmen mit erledigt werden, bei der im Rahmen des </w:t>
      </w:r>
      <w:r>
        <w:rPr>
          <w:rFonts w:ascii="Times New Roman" w:hAnsi="Times New Roman" w:cs="Times New Roman"/>
          <w:sz w:val="24"/>
          <w:szCs w:val="24"/>
        </w:rPr>
        <w:t>§</w:t>
      </w:r>
      <w:r w:rsidRPr="00595BFB">
        <w:rPr>
          <w:rFonts w:ascii="Times New Roman" w:hAnsi="Times New Roman" w:cs="Times New Roman"/>
          <w:sz w:val="24"/>
          <w:szCs w:val="24"/>
        </w:rPr>
        <w:t xml:space="preserve"> 556 Satz </w:t>
      </w:r>
      <w:r>
        <w:rPr>
          <w:rFonts w:ascii="Times New Roman" w:hAnsi="Times New Roman" w:cs="Times New Roman"/>
          <w:sz w:val="24"/>
          <w:szCs w:val="24"/>
        </w:rPr>
        <w:t>2</w:t>
      </w:r>
      <w:r w:rsidRPr="00595BFB">
        <w:rPr>
          <w:rFonts w:ascii="Times New Roman" w:hAnsi="Times New Roman" w:cs="Times New Roman"/>
          <w:sz w:val="24"/>
          <w:szCs w:val="24"/>
        </w:rPr>
        <w:t xml:space="preserve"> BGB erforderlichen Bestimmung des wesentlichen Bauaufwands, ein </w:t>
      </w:r>
      <w:r>
        <w:rPr>
          <w:rFonts w:ascii="Times New Roman" w:hAnsi="Times New Roman" w:cs="Times New Roman"/>
          <w:sz w:val="24"/>
          <w:szCs w:val="24"/>
        </w:rPr>
        <w:t>z</w:t>
      </w:r>
      <w:r w:rsidRPr="00595BFB">
        <w:rPr>
          <w:rFonts w:ascii="Times New Roman" w:hAnsi="Times New Roman" w:cs="Times New Roman"/>
          <w:sz w:val="24"/>
          <w:szCs w:val="24"/>
        </w:rPr>
        <w:t xml:space="preserve">eitanteiliger Abzug der angefallenen Kosten insoweit vorzunehmen ist, als </w:t>
      </w:r>
      <w:r>
        <w:rPr>
          <w:rFonts w:ascii="Times New Roman" w:hAnsi="Times New Roman" w:cs="Times New Roman"/>
          <w:sz w:val="24"/>
          <w:szCs w:val="24"/>
        </w:rPr>
        <w:t>Bau</w:t>
      </w:r>
      <w:r w:rsidRPr="00595BFB">
        <w:rPr>
          <w:rFonts w:ascii="Times New Roman" w:hAnsi="Times New Roman" w:cs="Times New Roman"/>
          <w:sz w:val="24"/>
          <w:szCs w:val="24"/>
        </w:rPr>
        <w:t>teile oder Einrichtungen, die zwar noch nicht mangelhaft, aber bereits über einen erheblichen Anteil ihrer Lebensdauer genutzt sind, durch solche von besserer Qualität ersetzt werden.</w:t>
      </w:r>
    </w:p>
    <w:p w14:paraId="56688EFC" w14:textId="77777777" w:rsidR="00595BFB" w:rsidRPr="00595BFB" w:rsidRDefault="00595BFB" w:rsidP="00595BFB">
      <w:pPr>
        <w:pStyle w:val="NurText"/>
        <w:rPr>
          <w:rFonts w:ascii="Times New Roman" w:hAnsi="Times New Roman" w:cs="Times New Roman"/>
          <w:sz w:val="24"/>
          <w:szCs w:val="24"/>
        </w:rPr>
      </w:pPr>
    </w:p>
    <w:p w14:paraId="04424765" w14:textId="77777777" w:rsidR="00595BFB" w:rsidRPr="00595BFB" w:rsidRDefault="00595BFB" w:rsidP="00595BFB">
      <w:pPr>
        <w:pStyle w:val="NurText"/>
        <w:rPr>
          <w:rFonts w:ascii="Times New Roman" w:hAnsi="Times New Roman" w:cs="Times New Roman"/>
          <w:b/>
          <w:bCs/>
          <w:sz w:val="24"/>
          <w:szCs w:val="24"/>
        </w:rPr>
      </w:pPr>
      <w:r w:rsidRPr="00595BFB">
        <w:rPr>
          <w:rFonts w:ascii="Times New Roman" w:hAnsi="Times New Roman" w:cs="Times New Roman"/>
          <w:b/>
          <w:bCs/>
          <w:sz w:val="24"/>
          <w:szCs w:val="24"/>
        </w:rPr>
        <w:t>Verweigerung der Genehmigung der Untervermietung.</w:t>
      </w:r>
    </w:p>
    <w:p w14:paraId="7DB9AC1A" w14:textId="77777777" w:rsidR="00595BFB" w:rsidRPr="00595BFB" w:rsidRDefault="00595BFB" w:rsidP="00595BFB">
      <w:pPr>
        <w:pStyle w:val="NurText"/>
        <w:rPr>
          <w:rFonts w:ascii="Times New Roman" w:hAnsi="Times New Roman" w:cs="Times New Roman"/>
          <w:sz w:val="24"/>
          <w:szCs w:val="24"/>
        </w:rPr>
      </w:pPr>
    </w:p>
    <w:p w14:paraId="570C6D69" w14:textId="416A3A7F" w:rsidR="00595BFB" w:rsidRPr="00595BFB" w:rsidRDefault="00595BFB" w:rsidP="00595BFB">
      <w:pPr>
        <w:pStyle w:val="NurText"/>
        <w:rPr>
          <w:rFonts w:ascii="Times New Roman" w:hAnsi="Times New Roman" w:cs="Times New Roman"/>
          <w:sz w:val="24"/>
          <w:szCs w:val="24"/>
        </w:rPr>
      </w:pPr>
      <w:r w:rsidRPr="00595BFB">
        <w:rPr>
          <w:rFonts w:ascii="Times New Roman" w:hAnsi="Times New Roman" w:cs="Times New Roman"/>
          <w:sz w:val="24"/>
          <w:szCs w:val="24"/>
        </w:rPr>
        <w:t xml:space="preserve">Nach einem Urteil des </w:t>
      </w:r>
      <w:r w:rsidRPr="00595BFB">
        <w:rPr>
          <w:rFonts w:ascii="Times New Roman" w:hAnsi="Times New Roman" w:cs="Times New Roman"/>
          <w:b/>
          <w:bCs/>
          <w:sz w:val="24"/>
          <w:szCs w:val="24"/>
        </w:rPr>
        <w:t>Landgerichts München I</w:t>
      </w:r>
      <w:r w:rsidRPr="00595BFB">
        <w:rPr>
          <w:rFonts w:ascii="Times New Roman" w:hAnsi="Times New Roman" w:cs="Times New Roman"/>
          <w:sz w:val="24"/>
          <w:szCs w:val="24"/>
        </w:rPr>
        <w:t xml:space="preserve"> vom 8.12.2021 dürfen die Anforderungen an die Begründung eines nach Mietvertragsabschluss entstandenen Interesses an der Untervermietung nicht überzogen werden. Es ist jedoch da</w:t>
      </w:r>
      <w:r>
        <w:rPr>
          <w:rFonts w:ascii="Times New Roman" w:hAnsi="Times New Roman" w:cs="Times New Roman"/>
          <w:sz w:val="24"/>
          <w:szCs w:val="24"/>
        </w:rPr>
        <w:t>rzu</w:t>
      </w:r>
      <w:r w:rsidRPr="00595BFB">
        <w:rPr>
          <w:rFonts w:ascii="Times New Roman" w:hAnsi="Times New Roman" w:cs="Times New Roman"/>
          <w:sz w:val="24"/>
          <w:szCs w:val="24"/>
        </w:rPr>
        <w:t>legen, dass die Mietsache einem Untermieter nicht vollständig oder dauerhaft überlassen wird. Verweigert</w:t>
      </w:r>
      <w:r>
        <w:rPr>
          <w:rFonts w:ascii="Times New Roman" w:hAnsi="Times New Roman" w:cs="Times New Roman"/>
          <w:sz w:val="24"/>
          <w:szCs w:val="24"/>
        </w:rPr>
        <w:t xml:space="preserve"> d</w:t>
      </w:r>
      <w:r w:rsidRPr="00595BFB">
        <w:rPr>
          <w:rFonts w:ascii="Times New Roman" w:hAnsi="Times New Roman" w:cs="Times New Roman"/>
          <w:sz w:val="24"/>
          <w:szCs w:val="24"/>
        </w:rPr>
        <w:t>er Vermieter unberechtigterweise die Zustimmung zur Untervermietung und unterlässt der Mieter diese daraufhin, ist der Vermieter für den Mietausfall ja ersatzpflichtig.</w:t>
      </w:r>
    </w:p>
    <w:p w14:paraId="12CE3AAD" w14:textId="77777777" w:rsidR="00595BFB" w:rsidRPr="00595BFB" w:rsidRDefault="00595BFB" w:rsidP="00595BFB">
      <w:pPr>
        <w:pStyle w:val="NurText"/>
        <w:rPr>
          <w:rFonts w:ascii="Times New Roman" w:hAnsi="Times New Roman" w:cs="Times New Roman"/>
          <w:sz w:val="24"/>
          <w:szCs w:val="24"/>
        </w:rPr>
      </w:pPr>
    </w:p>
    <w:p w14:paraId="0CADB70C" w14:textId="77777777" w:rsidR="00595BFB" w:rsidRPr="00595BFB" w:rsidRDefault="00595BFB" w:rsidP="00595BFB">
      <w:pPr>
        <w:pStyle w:val="NurText"/>
        <w:rPr>
          <w:rFonts w:ascii="Times New Roman" w:hAnsi="Times New Roman" w:cs="Times New Roman"/>
          <w:b/>
          <w:bCs/>
          <w:sz w:val="24"/>
          <w:szCs w:val="24"/>
        </w:rPr>
      </w:pPr>
      <w:r w:rsidRPr="00595BFB">
        <w:rPr>
          <w:rFonts w:ascii="Times New Roman" w:hAnsi="Times New Roman" w:cs="Times New Roman"/>
          <w:b/>
          <w:bCs/>
          <w:sz w:val="24"/>
          <w:szCs w:val="24"/>
        </w:rPr>
        <w:t>Vertragsverlängerung? Kündigung gleich Widerspruch?</w:t>
      </w:r>
    </w:p>
    <w:p w14:paraId="7F5403AC" w14:textId="77777777" w:rsidR="00595BFB" w:rsidRPr="00595BFB" w:rsidRDefault="00595BFB" w:rsidP="00595BFB">
      <w:pPr>
        <w:pStyle w:val="NurText"/>
        <w:rPr>
          <w:rFonts w:ascii="Times New Roman" w:hAnsi="Times New Roman" w:cs="Times New Roman"/>
          <w:sz w:val="24"/>
          <w:szCs w:val="24"/>
        </w:rPr>
      </w:pPr>
    </w:p>
    <w:p w14:paraId="551DE627" w14:textId="607567EF" w:rsidR="00595BFB" w:rsidRPr="00595BFB" w:rsidRDefault="00595BFB" w:rsidP="00595BFB">
      <w:pPr>
        <w:pStyle w:val="NurText"/>
        <w:rPr>
          <w:rFonts w:ascii="Times New Roman" w:hAnsi="Times New Roman" w:cs="Times New Roman"/>
          <w:sz w:val="24"/>
          <w:szCs w:val="24"/>
        </w:rPr>
      </w:pPr>
      <w:r w:rsidRPr="00595BFB">
        <w:rPr>
          <w:rFonts w:ascii="Times New Roman" w:hAnsi="Times New Roman" w:cs="Times New Roman"/>
          <w:sz w:val="24"/>
          <w:szCs w:val="24"/>
        </w:rPr>
        <w:t xml:space="preserve">Das </w:t>
      </w:r>
      <w:r w:rsidRPr="00595BFB">
        <w:rPr>
          <w:rFonts w:ascii="Times New Roman" w:hAnsi="Times New Roman" w:cs="Times New Roman"/>
          <w:b/>
          <w:bCs/>
          <w:sz w:val="24"/>
          <w:szCs w:val="24"/>
        </w:rPr>
        <w:t>OLG Brandenburg</w:t>
      </w:r>
      <w:r w:rsidRPr="00595BFB">
        <w:rPr>
          <w:rFonts w:ascii="Times New Roman" w:hAnsi="Times New Roman" w:cs="Times New Roman"/>
          <w:sz w:val="24"/>
          <w:szCs w:val="24"/>
        </w:rPr>
        <w:t xml:space="preserve"> hat mit Beschluss vom 21.6.2022 entschieden, dass bei einem Mietvertrag, der eine selbstständige Verlängerung des Mietverhältnisses, um jeweils ein Jahr vorsieht, sofern nicht ein Vertragspartner unter Einhaltung der gesetzlichen Kündigungsfrist widerspricht, </w:t>
      </w:r>
      <w:r w:rsidRPr="00595BFB">
        <w:rPr>
          <w:rFonts w:ascii="Times New Roman" w:hAnsi="Times New Roman" w:cs="Times New Roman"/>
          <w:sz w:val="24"/>
          <w:szCs w:val="24"/>
        </w:rPr>
        <w:lastRenderedPageBreak/>
        <w:t xml:space="preserve">dieser Vertrag auch dann endet, wenn eine Partei </w:t>
      </w:r>
      <w:r w:rsidRPr="00595BFB">
        <w:rPr>
          <w:rFonts w:ascii="Times New Roman" w:hAnsi="Times New Roman" w:cs="Times New Roman"/>
          <w:i/>
          <w:iCs/>
          <w:sz w:val="24"/>
          <w:szCs w:val="24"/>
        </w:rPr>
        <w:t>kündigt</w:t>
      </w:r>
      <w:r w:rsidRPr="00595BFB">
        <w:rPr>
          <w:rFonts w:ascii="Times New Roman" w:hAnsi="Times New Roman" w:cs="Times New Roman"/>
          <w:sz w:val="24"/>
          <w:szCs w:val="24"/>
        </w:rPr>
        <w:t xml:space="preserve"> und nicht </w:t>
      </w:r>
      <w:r w:rsidRPr="00595BFB">
        <w:rPr>
          <w:rFonts w:ascii="Times New Roman" w:hAnsi="Times New Roman" w:cs="Times New Roman"/>
          <w:i/>
          <w:iCs/>
          <w:sz w:val="24"/>
          <w:szCs w:val="24"/>
        </w:rPr>
        <w:t>widerspricht</w:t>
      </w:r>
      <w:r w:rsidRPr="00595BFB">
        <w:rPr>
          <w:rFonts w:ascii="Times New Roman" w:hAnsi="Times New Roman" w:cs="Times New Roman"/>
          <w:sz w:val="24"/>
          <w:szCs w:val="24"/>
        </w:rPr>
        <w:t xml:space="preserve">. Die Nutzung des Wortes </w:t>
      </w:r>
      <w:r w:rsidRPr="00595BFB">
        <w:rPr>
          <w:rFonts w:ascii="Times New Roman" w:hAnsi="Times New Roman" w:cs="Times New Roman"/>
          <w:i/>
          <w:iCs/>
          <w:sz w:val="24"/>
          <w:szCs w:val="24"/>
        </w:rPr>
        <w:t>kündigen</w:t>
      </w:r>
      <w:r w:rsidRPr="00595BFB">
        <w:rPr>
          <w:rFonts w:ascii="Times New Roman" w:hAnsi="Times New Roman" w:cs="Times New Roman"/>
          <w:sz w:val="24"/>
          <w:szCs w:val="24"/>
        </w:rPr>
        <w:t xml:space="preserve"> steht der Wirksamkeit des Widerspruchs nicht entgegen. Es ist </w:t>
      </w:r>
      <w:r>
        <w:rPr>
          <w:rFonts w:ascii="Times New Roman" w:hAnsi="Times New Roman" w:cs="Times New Roman"/>
          <w:sz w:val="24"/>
          <w:szCs w:val="24"/>
        </w:rPr>
        <w:t>unerheblich</w:t>
      </w:r>
      <w:r w:rsidRPr="00595BFB">
        <w:rPr>
          <w:rFonts w:ascii="Times New Roman" w:hAnsi="Times New Roman" w:cs="Times New Roman"/>
          <w:sz w:val="24"/>
          <w:szCs w:val="24"/>
        </w:rPr>
        <w:t>, wenn der Widerspruch als Kündigung bezeichnet wird, auch wenn es sich rein rechtlich nicht um eine Kündigung handelt.</w:t>
      </w:r>
    </w:p>
    <w:p w14:paraId="77134BFE" w14:textId="77777777" w:rsidR="00595BFB" w:rsidRPr="00595BFB" w:rsidRDefault="00595BFB" w:rsidP="00595BFB">
      <w:pPr>
        <w:pStyle w:val="NurText"/>
        <w:rPr>
          <w:rFonts w:ascii="Times New Roman" w:hAnsi="Times New Roman" w:cs="Times New Roman"/>
          <w:sz w:val="24"/>
          <w:szCs w:val="24"/>
        </w:rPr>
      </w:pPr>
    </w:p>
    <w:p w14:paraId="3A5749B5" w14:textId="77777777" w:rsidR="00595BFB" w:rsidRPr="00595BFB" w:rsidRDefault="00595BFB" w:rsidP="00595BFB">
      <w:pPr>
        <w:pStyle w:val="NurText"/>
        <w:rPr>
          <w:rFonts w:ascii="Times New Roman" w:hAnsi="Times New Roman" w:cs="Times New Roman"/>
          <w:b/>
          <w:bCs/>
          <w:sz w:val="24"/>
          <w:szCs w:val="24"/>
        </w:rPr>
      </w:pPr>
      <w:proofErr w:type="spellStart"/>
      <w:r w:rsidRPr="00595BFB">
        <w:rPr>
          <w:rFonts w:ascii="Times New Roman" w:hAnsi="Times New Roman" w:cs="Times New Roman"/>
          <w:b/>
          <w:bCs/>
          <w:sz w:val="24"/>
          <w:szCs w:val="24"/>
        </w:rPr>
        <w:t>Kostentragungsregelung</w:t>
      </w:r>
      <w:proofErr w:type="spellEnd"/>
      <w:r w:rsidRPr="00595BFB">
        <w:rPr>
          <w:rFonts w:ascii="Times New Roman" w:hAnsi="Times New Roman" w:cs="Times New Roman"/>
          <w:b/>
          <w:bCs/>
          <w:sz w:val="24"/>
          <w:szCs w:val="24"/>
        </w:rPr>
        <w:t xml:space="preserve"> in Teilungserklärung hat Vorrang.</w:t>
      </w:r>
    </w:p>
    <w:p w14:paraId="41B3771A" w14:textId="77777777" w:rsidR="00595BFB" w:rsidRPr="00595BFB" w:rsidRDefault="00595BFB" w:rsidP="00595BFB">
      <w:pPr>
        <w:pStyle w:val="NurText"/>
        <w:rPr>
          <w:rFonts w:ascii="Times New Roman" w:hAnsi="Times New Roman" w:cs="Times New Roman"/>
          <w:sz w:val="24"/>
          <w:szCs w:val="24"/>
        </w:rPr>
      </w:pPr>
    </w:p>
    <w:p w14:paraId="1CECEBD3" w14:textId="28252006" w:rsidR="00595BFB" w:rsidRPr="00595BFB" w:rsidRDefault="00595BFB" w:rsidP="00595BFB">
      <w:pPr>
        <w:pStyle w:val="NurText"/>
        <w:rPr>
          <w:rFonts w:ascii="Times New Roman" w:hAnsi="Times New Roman" w:cs="Times New Roman"/>
          <w:sz w:val="24"/>
          <w:szCs w:val="24"/>
        </w:rPr>
      </w:pPr>
      <w:r w:rsidRPr="00595BFB">
        <w:rPr>
          <w:rFonts w:ascii="Times New Roman" w:hAnsi="Times New Roman" w:cs="Times New Roman"/>
          <w:sz w:val="24"/>
          <w:szCs w:val="24"/>
        </w:rPr>
        <w:t xml:space="preserve">Nach einem </w:t>
      </w:r>
      <w:r w:rsidRPr="00595BFB">
        <w:rPr>
          <w:rFonts w:ascii="Times New Roman" w:hAnsi="Times New Roman" w:cs="Times New Roman"/>
          <w:b/>
          <w:bCs/>
          <w:sz w:val="24"/>
          <w:szCs w:val="24"/>
        </w:rPr>
        <w:t>Urteil des Amtsgerichts Erfurt</w:t>
      </w:r>
      <w:r w:rsidRPr="00595BFB">
        <w:rPr>
          <w:rFonts w:ascii="Times New Roman" w:hAnsi="Times New Roman" w:cs="Times New Roman"/>
          <w:sz w:val="24"/>
          <w:szCs w:val="24"/>
        </w:rPr>
        <w:t xml:space="preserve"> vom 22.6.2022 ist der Beschluss, dass das alle Eigentümer die Kosten der Erneuerung des Tiefgaragentores tragen, unwirksam, wenn die Gemeinschafts</w:t>
      </w:r>
      <w:r>
        <w:rPr>
          <w:rFonts w:ascii="Times New Roman" w:hAnsi="Times New Roman" w:cs="Times New Roman"/>
          <w:sz w:val="24"/>
          <w:szCs w:val="24"/>
        </w:rPr>
        <w:t>o</w:t>
      </w:r>
      <w:r w:rsidRPr="00595BFB">
        <w:rPr>
          <w:rFonts w:ascii="Times New Roman" w:hAnsi="Times New Roman" w:cs="Times New Roman"/>
          <w:sz w:val="24"/>
          <w:szCs w:val="24"/>
        </w:rPr>
        <w:t>rdnung vorsieht, dass die Sondereigentümer einer Tiefgarage deren Kosten alleine zu tragen haben. Die Gemeinschafts</w:t>
      </w:r>
      <w:r>
        <w:rPr>
          <w:rFonts w:ascii="Times New Roman" w:hAnsi="Times New Roman" w:cs="Times New Roman"/>
          <w:sz w:val="24"/>
          <w:szCs w:val="24"/>
        </w:rPr>
        <w:t>o</w:t>
      </w:r>
      <w:r w:rsidRPr="00595BFB">
        <w:rPr>
          <w:rFonts w:ascii="Times New Roman" w:hAnsi="Times New Roman" w:cs="Times New Roman"/>
          <w:sz w:val="24"/>
          <w:szCs w:val="24"/>
        </w:rPr>
        <w:t xml:space="preserve">rdnung geht auch dann einer Kostenteilung zwischen allen Eigentümern vor, wenn die Maßnahme der erstmaligen Herstellung mangelfreien Eigentums dient. </w:t>
      </w:r>
      <w:r>
        <w:rPr>
          <w:rFonts w:ascii="Times New Roman" w:hAnsi="Times New Roman" w:cs="Times New Roman"/>
          <w:sz w:val="24"/>
          <w:szCs w:val="24"/>
        </w:rPr>
        <w:t>§</w:t>
      </w:r>
      <w:r w:rsidRPr="00595BFB">
        <w:rPr>
          <w:rFonts w:ascii="Times New Roman" w:hAnsi="Times New Roman" w:cs="Times New Roman"/>
          <w:sz w:val="24"/>
          <w:szCs w:val="24"/>
        </w:rPr>
        <w:t xml:space="preserve"> 16 Abs. 2 Satz </w:t>
      </w:r>
      <w:r>
        <w:rPr>
          <w:rFonts w:ascii="Times New Roman" w:hAnsi="Times New Roman" w:cs="Times New Roman"/>
          <w:sz w:val="24"/>
          <w:szCs w:val="24"/>
        </w:rPr>
        <w:t>WEG</w:t>
      </w:r>
      <w:r w:rsidRPr="00595BFB">
        <w:rPr>
          <w:rFonts w:ascii="Times New Roman" w:hAnsi="Times New Roman" w:cs="Times New Roman"/>
          <w:sz w:val="24"/>
          <w:szCs w:val="24"/>
        </w:rPr>
        <w:t xml:space="preserve"> räumt keine Möglichkeit ein, die erstmalige Kostentragung</w:t>
      </w:r>
      <w:r>
        <w:rPr>
          <w:rFonts w:ascii="Times New Roman" w:hAnsi="Times New Roman" w:cs="Times New Roman"/>
          <w:sz w:val="24"/>
          <w:szCs w:val="24"/>
        </w:rPr>
        <w:t>sp</w:t>
      </w:r>
      <w:r w:rsidRPr="00595BFB">
        <w:rPr>
          <w:rFonts w:ascii="Times New Roman" w:hAnsi="Times New Roman" w:cs="Times New Roman"/>
          <w:sz w:val="24"/>
          <w:szCs w:val="24"/>
        </w:rPr>
        <w:t>flicht zu begründen</w:t>
      </w:r>
      <w:r>
        <w:rPr>
          <w:rFonts w:ascii="Times New Roman" w:hAnsi="Times New Roman" w:cs="Times New Roman"/>
          <w:sz w:val="24"/>
          <w:szCs w:val="24"/>
        </w:rPr>
        <w:t>. E</w:t>
      </w:r>
      <w:r w:rsidRPr="00595BFB">
        <w:rPr>
          <w:rFonts w:ascii="Times New Roman" w:hAnsi="Times New Roman" w:cs="Times New Roman"/>
          <w:sz w:val="24"/>
          <w:szCs w:val="24"/>
        </w:rPr>
        <w:t xml:space="preserve">rforderlich wäre vielmehr, dass jeder Wohnungseigentümer bereits aufgrund einer </w:t>
      </w:r>
      <w:r>
        <w:rPr>
          <w:rFonts w:ascii="Times New Roman" w:hAnsi="Times New Roman" w:cs="Times New Roman"/>
          <w:sz w:val="24"/>
          <w:szCs w:val="24"/>
        </w:rPr>
        <w:t>vor</w:t>
      </w:r>
      <w:r w:rsidRPr="00595BFB">
        <w:rPr>
          <w:rFonts w:ascii="Times New Roman" w:hAnsi="Times New Roman" w:cs="Times New Roman"/>
          <w:sz w:val="24"/>
          <w:szCs w:val="24"/>
        </w:rPr>
        <w:t>maligen Kosten</w:t>
      </w:r>
      <w:r>
        <w:rPr>
          <w:rFonts w:ascii="Times New Roman" w:hAnsi="Times New Roman" w:cs="Times New Roman"/>
          <w:sz w:val="24"/>
          <w:szCs w:val="24"/>
        </w:rPr>
        <w:t>r</w:t>
      </w:r>
      <w:r w:rsidRPr="00595BFB">
        <w:rPr>
          <w:rFonts w:ascii="Times New Roman" w:hAnsi="Times New Roman" w:cs="Times New Roman"/>
          <w:sz w:val="24"/>
          <w:szCs w:val="24"/>
        </w:rPr>
        <w:t>egelung einen Anteil zu tragen hätte.</w:t>
      </w:r>
    </w:p>
    <w:p w14:paraId="481FCD27" w14:textId="77777777" w:rsidR="00595BFB" w:rsidRPr="00595BFB" w:rsidRDefault="00595BFB" w:rsidP="00595BFB">
      <w:pPr>
        <w:pStyle w:val="NurText"/>
        <w:rPr>
          <w:rFonts w:ascii="Times New Roman" w:hAnsi="Times New Roman" w:cs="Times New Roman"/>
          <w:sz w:val="24"/>
          <w:szCs w:val="24"/>
        </w:rPr>
      </w:pPr>
    </w:p>
    <w:p w14:paraId="070E204C" w14:textId="05B9AA10" w:rsidR="00595BFB" w:rsidRPr="00595BFB" w:rsidRDefault="00595BFB" w:rsidP="00595BFB">
      <w:pPr>
        <w:pStyle w:val="NurText"/>
        <w:rPr>
          <w:rFonts w:ascii="Times New Roman" w:hAnsi="Times New Roman" w:cs="Times New Roman"/>
          <w:b/>
          <w:bCs/>
          <w:sz w:val="24"/>
          <w:szCs w:val="24"/>
        </w:rPr>
      </w:pPr>
      <w:r w:rsidRPr="00595BFB">
        <w:rPr>
          <w:rFonts w:ascii="Times New Roman" w:hAnsi="Times New Roman" w:cs="Times New Roman"/>
          <w:b/>
          <w:bCs/>
          <w:sz w:val="24"/>
          <w:szCs w:val="24"/>
        </w:rPr>
        <w:t xml:space="preserve">Anspruch auf Verwalter auch bei </w:t>
      </w:r>
      <w:r>
        <w:rPr>
          <w:rFonts w:ascii="Times New Roman" w:hAnsi="Times New Roman" w:cs="Times New Roman"/>
          <w:b/>
          <w:bCs/>
          <w:sz w:val="24"/>
          <w:szCs w:val="24"/>
        </w:rPr>
        <w:t>2</w:t>
      </w:r>
      <w:r w:rsidRPr="00595BFB">
        <w:rPr>
          <w:rFonts w:ascii="Times New Roman" w:hAnsi="Times New Roman" w:cs="Times New Roman"/>
          <w:b/>
          <w:bCs/>
          <w:sz w:val="24"/>
          <w:szCs w:val="24"/>
        </w:rPr>
        <w:t xml:space="preserve"> Personen </w:t>
      </w:r>
      <w:r>
        <w:rPr>
          <w:rFonts w:ascii="Times New Roman" w:hAnsi="Times New Roman" w:cs="Times New Roman"/>
          <w:b/>
          <w:bCs/>
          <w:sz w:val="24"/>
          <w:szCs w:val="24"/>
        </w:rPr>
        <w:t>WE</w:t>
      </w:r>
      <w:r w:rsidRPr="00595BFB">
        <w:rPr>
          <w:rFonts w:ascii="Times New Roman" w:hAnsi="Times New Roman" w:cs="Times New Roman"/>
          <w:b/>
          <w:bCs/>
          <w:sz w:val="24"/>
          <w:szCs w:val="24"/>
        </w:rPr>
        <w:t>G</w:t>
      </w:r>
    </w:p>
    <w:p w14:paraId="43F9AFE4" w14:textId="77777777" w:rsidR="00595BFB" w:rsidRPr="00595BFB" w:rsidRDefault="00595BFB" w:rsidP="00595BFB">
      <w:pPr>
        <w:pStyle w:val="NurText"/>
        <w:rPr>
          <w:rFonts w:ascii="Times New Roman" w:hAnsi="Times New Roman" w:cs="Times New Roman"/>
          <w:sz w:val="24"/>
          <w:szCs w:val="24"/>
        </w:rPr>
      </w:pPr>
    </w:p>
    <w:p w14:paraId="5CDDA514" w14:textId="685E8C47" w:rsidR="00595BFB" w:rsidRPr="00595BFB" w:rsidRDefault="00595BFB" w:rsidP="00595BFB">
      <w:pPr>
        <w:pStyle w:val="NurText"/>
        <w:rPr>
          <w:rFonts w:ascii="Times New Roman" w:hAnsi="Times New Roman" w:cs="Times New Roman"/>
          <w:sz w:val="24"/>
          <w:szCs w:val="24"/>
        </w:rPr>
      </w:pPr>
      <w:r w:rsidRPr="00595BFB">
        <w:rPr>
          <w:rFonts w:ascii="Times New Roman" w:hAnsi="Times New Roman" w:cs="Times New Roman"/>
          <w:sz w:val="24"/>
          <w:szCs w:val="24"/>
        </w:rPr>
        <w:t xml:space="preserve">Das </w:t>
      </w:r>
      <w:r w:rsidRPr="00595BFB">
        <w:rPr>
          <w:rFonts w:ascii="Times New Roman" w:hAnsi="Times New Roman" w:cs="Times New Roman"/>
          <w:b/>
          <w:bCs/>
          <w:sz w:val="24"/>
          <w:szCs w:val="24"/>
        </w:rPr>
        <w:t>Landgericht Frankfurt am Main</w:t>
      </w:r>
      <w:r w:rsidRPr="00595BFB">
        <w:rPr>
          <w:rFonts w:ascii="Times New Roman" w:hAnsi="Times New Roman" w:cs="Times New Roman"/>
          <w:sz w:val="24"/>
          <w:szCs w:val="24"/>
        </w:rPr>
        <w:t xml:space="preserve"> hat mit Beschluss vom 10.5.2022 entschieden, dass auch bei der </w:t>
      </w:r>
      <w:r>
        <w:rPr>
          <w:rFonts w:ascii="Times New Roman" w:hAnsi="Times New Roman" w:cs="Times New Roman"/>
          <w:sz w:val="24"/>
          <w:szCs w:val="24"/>
        </w:rPr>
        <w:t>verwalterlosen 2</w:t>
      </w:r>
      <w:r w:rsidRPr="00595BFB">
        <w:rPr>
          <w:rFonts w:ascii="Times New Roman" w:hAnsi="Times New Roman" w:cs="Times New Roman"/>
          <w:sz w:val="24"/>
          <w:szCs w:val="24"/>
        </w:rPr>
        <w:t xml:space="preserve"> Personen </w:t>
      </w:r>
      <w:r>
        <w:rPr>
          <w:rFonts w:ascii="Times New Roman" w:hAnsi="Times New Roman" w:cs="Times New Roman"/>
          <w:sz w:val="24"/>
          <w:szCs w:val="24"/>
        </w:rPr>
        <w:t>WEG</w:t>
      </w:r>
      <w:r w:rsidRPr="00595BFB">
        <w:rPr>
          <w:rFonts w:ascii="Times New Roman" w:hAnsi="Times New Roman" w:cs="Times New Roman"/>
          <w:sz w:val="24"/>
          <w:szCs w:val="24"/>
        </w:rPr>
        <w:t xml:space="preserve"> ein Anspruch auf einen Verwalter besteht. Dieser Anspruch kann gegebenenfalls im Wege einer einstweiligen Verfügung durchgesetzt werden. Für eine gerichtliche Verwalterbestellung muss der Antragsteller dem Gericht aber einen Verwalter benennen, der zur Übernahme des Verwalteramtes bereit ist.</w:t>
      </w:r>
    </w:p>
    <w:p w14:paraId="3E12D5A5" w14:textId="77777777" w:rsidR="00595BFB" w:rsidRPr="00595BFB" w:rsidRDefault="00595BFB" w:rsidP="00595BFB">
      <w:pPr>
        <w:pStyle w:val="NurText"/>
        <w:rPr>
          <w:rFonts w:ascii="Times New Roman" w:hAnsi="Times New Roman" w:cs="Times New Roman"/>
          <w:sz w:val="24"/>
          <w:szCs w:val="24"/>
        </w:rPr>
      </w:pPr>
    </w:p>
    <w:p w14:paraId="2B921A7B" w14:textId="77777777" w:rsidR="002C5E02" w:rsidRPr="002C5E02" w:rsidRDefault="002C5E02" w:rsidP="002C5E02">
      <w:pPr>
        <w:pStyle w:val="NurText"/>
        <w:rPr>
          <w:rFonts w:ascii="Times New Roman" w:hAnsi="Times New Roman" w:cs="Times New Roman"/>
          <w:b/>
          <w:bCs/>
          <w:sz w:val="24"/>
          <w:szCs w:val="24"/>
        </w:rPr>
      </w:pPr>
      <w:r w:rsidRPr="002C5E02">
        <w:rPr>
          <w:rFonts w:ascii="Times New Roman" w:hAnsi="Times New Roman" w:cs="Times New Roman"/>
          <w:b/>
          <w:bCs/>
          <w:sz w:val="24"/>
          <w:szCs w:val="24"/>
        </w:rPr>
        <w:t>Anspruch auf Berichtigung der Betriebskostenabrechnung, anstatt von Selbstkorrektur durch den Mieter.</w:t>
      </w:r>
    </w:p>
    <w:p w14:paraId="39F18312" w14:textId="77777777" w:rsidR="002C5E02" w:rsidRDefault="002C5E02" w:rsidP="002C5E02">
      <w:pPr>
        <w:pStyle w:val="NurText"/>
        <w:rPr>
          <w:rFonts w:ascii="Times New Roman" w:hAnsi="Times New Roman" w:cs="Times New Roman"/>
          <w:sz w:val="24"/>
          <w:szCs w:val="24"/>
        </w:rPr>
      </w:pPr>
    </w:p>
    <w:p w14:paraId="7CA6916C" w14:textId="77777777" w:rsidR="002A7A3B" w:rsidRDefault="002C5E02" w:rsidP="002A7A3B">
      <w:pPr>
        <w:pStyle w:val="NurText"/>
        <w:rPr>
          <w:rFonts w:ascii="Times New Roman" w:hAnsi="Times New Roman" w:cs="Times New Roman"/>
          <w:sz w:val="24"/>
          <w:szCs w:val="24"/>
        </w:rPr>
      </w:pPr>
      <w:r w:rsidRPr="002C5E02">
        <w:rPr>
          <w:rFonts w:ascii="Times New Roman" w:hAnsi="Times New Roman" w:cs="Times New Roman"/>
          <w:sz w:val="24"/>
          <w:szCs w:val="24"/>
        </w:rPr>
        <w:t xml:space="preserve">Das </w:t>
      </w:r>
      <w:r w:rsidRPr="002C5E02">
        <w:rPr>
          <w:rFonts w:ascii="Times New Roman" w:hAnsi="Times New Roman" w:cs="Times New Roman"/>
          <w:b/>
          <w:bCs/>
          <w:sz w:val="24"/>
          <w:szCs w:val="24"/>
        </w:rPr>
        <w:t>Landgericht Krefeld</w:t>
      </w:r>
      <w:r w:rsidRPr="002C5E02">
        <w:rPr>
          <w:rFonts w:ascii="Times New Roman" w:hAnsi="Times New Roman" w:cs="Times New Roman"/>
          <w:sz w:val="24"/>
          <w:szCs w:val="24"/>
        </w:rPr>
        <w:t xml:space="preserve"> hat mit Urteil vom 4.1.2023 entschieden, dass der Anspruch des Mieters auf Berichtigung der Betriebskosten</w:t>
      </w:r>
      <w:r>
        <w:rPr>
          <w:rFonts w:ascii="Times New Roman" w:hAnsi="Times New Roman" w:cs="Times New Roman"/>
          <w:sz w:val="24"/>
          <w:szCs w:val="24"/>
        </w:rPr>
        <w:t>a</w:t>
      </w:r>
      <w:r w:rsidRPr="002C5E02">
        <w:rPr>
          <w:rFonts w:ascii="Times New Roman" w:hAnsi="Times New Roman" w:cs="Times New Roman"/>
          <w:sz w:val="24"/>
          <w:szCs w:val="24"/>
        </w:rPr>
        <w:t xml:space="preserve">brechnung nicht wegen einer möglichen Selbstkorrektur </w:t>
      </w:r>
      <w:r>
        <w:rPr>
          <w:rFonts w:ascii="Times New Roman" w:hAnsi="Times New Roman" w:cs="Times New Roman"/>
          <w:sz w:val="24"/>
          <w:szCs w:val="24"/>
        </w:rPr>
        <w:t xml:space="preserve">durch den Mieter </w:t>
      </w:r>
      <w:r w:rsidRPr="002C5E02">
        <w:rPr>
          <w:rFonts w:ascii="Times New Roman" w:hAnsi="Times New Roman" w:cs="Times New Roman"/>
          <w:sz w:val="24"/>
          <w:szCs w:val="24"/>
        </w:rPr>
        <w:t>verneint werden kann. In einem Wohnraum</w:t>
      </w:r>
      <w:r>
        <w:rPr>
          <w:rFonts w:ascii="Times New Roman" w:hAnsi="Times New Roman" w:cs="Times New Roman"/>
          <w:sz w:val="24"/>
          <w:szCs w:val="24"/>
        </w:rPr>
        <w:t>m</w:t>
      </w:r>
      <w:r w:rsidRPr="002C5E02">
        <w:rPr>
          <w:rFonts w:ascii="Times New Roman" w:hAnsi="Times New Roman" w:cs="Times New Roman"/>
          <w:sz w:val="24"/>
          <w:szCs w:val="24"/>
        </w:rPr>
        <w:t xml:space="preserve">ietverhältnis kann der Vermieter aufgrund einer vertraglichen </w:t>
      </w:r>
      <w:r>
        <w:rPr>
          <w:rFonts w:ascii="Times New Roman" w:hAnsi="Times New Roman" w:cs="Times New Roman"/>
          <w:sz w:val="24"/>
          <w:szCs w:val="24"/>
        </w:rPr>
        <w:t>N</w:t>
      </w:r>
      <w:r w:rsidRPr="002C5E02">
        <w:rPr>
          <w:rFonts w:ascii="Times New Roman" w:hAnsi="Times New Roman" w:cs="Times New Roman"/>
          <w:sz w:val="24"/>
          <w:szCs w:val="24"/>
        </w:rPr>
        <w:t>eben</w:t>
      </w:r>
      <w:r>
        <w:rPr>
          <w:rFonts w:ascii="Times New Roman" w:hAnsi="Times New Roman" w:cs="Times New Roman"/>
          <w:sz w:val="24"/>
          <w:szCs w:val="24"/>
        </w:rPr>
        <w:t>p</w:t>
      </w:r>
      <w:r w:rsidRPr="002C5E02">
        <w:rPr>
          <w:rFonts w:ascii="Times New Roman" w:hAnsi="Times New Roman" w:cs="Times New Roman"/>
          <w:sz w:val="24"/>
          <w:szCs w:val="24"/>
        </w:rPr>
        <w:t>licht im Verhältnis zum Mieter verpflichtet sein, eine inhaltlich fehlerhafte Betriebskostenabrechnung zu korrigieren, auch wenn die Abrechnung nur solche inhaltliche</w:t>
      </w:r>
      <w:r>
        <w:rPr>
          <w:rFonts w:ascii="Times New Roman" w:hAnsi="Times New Roman" w:cs="Times New Roman"/>
          <w:sz w:val="24"/>
          <w:szCs w:val="24"/>
        </w:rPr>
        <w:t>n</w:t>
      </w:r>
      <w:r w:rsidRPr="002C5E02">
        <w:rPr>
          <w:rFonts w:ascii="Times New Roman" w:hAnsi="Times New Roman" w:cs="Times New Roman"/>
          <w:sz w:val="24"/>
          <w:szCs w:val="24"/>
        </w:rPr>
        <w:t xml:space="preserve"> Mängel aufweist, die der Mieter selbst beheben kann, nämlich wenn der Mieter ein berechtigtes Interesse an der Korrektur durch den Vermieter hat. Ein solches Interesse kann darin liegen, dass der Mieter die Nebenkosten</w:t>
      </w:r>
      <w:r>
        <w:rPr>
          <w:rFonts w:ascii="Times New Roman" w:hAnsi="Times New Roman" w:cs="Times New Roman"/>
          <w:sz w:val="24"/>
          <w:szCs w:val="24"/>
        </w:rPr>
        <w:t>a</w:t>
      </w:r>
      <w:r w:rsidRPr="002C5E02">
        <w:rPr>
          <w:rFonts w:ascii="Times New Roman" w:hAnsi="Times New Roman" w:cs="Times New Roman"/>
          <w:sz w:val="24"/>
          <w:szCs w:val="24"/>
        </w:rPr>
        <w:t xml:space="preserve">brechnung im Rahmen des Bezugs von Sozialleistungen als Nachweis gegenüber dem </w:t>
      </w:r>
      <w:r>
        <w:rPr>
          <w:rFonts w:ascii="Times New Roman" w:hAnsi="Times New Roman" w:cs="Times New Roman"/>
          <w:sz w:val="24"/>
          <w:szCs w:val="24"/>
        </w:rPr>
        <w:t>S</w:t>
      </w:r>
      <w:r w:rsidRPr="002C5E02">
        <w:rPr>
          <w:rFonts w:ascii="Times New Roman" w:hAnsi="Times New Roman" w:cs="Times New Roman"/>
          <w:sz w:val="24"/>
          <w:szCs w:val="24"/>
        </w:rPr>
        <w:t>ozial</w:t>
      </w:r>
      <w:r>
        <w:rPr>
          <w:rFonts w:ascii="Times New Roman" w:hAnsi="Times New Roman" w:cs="Times New Roman"/>
          <w:sz w:val="24"/>
          <w:szCs w:val="24"/>
        </w:rPr>
        <w:t>l</w:t>
      </w:r>
      <w:r w:rsidRPr="002C5E02">
        <w:rPr>
          <w:rFonts w:ascii="Times New Roman" w:hAnsi="Times New Roman" w:cs="Times New Roman"/>
          <w:sz w:val="24"/>
          <w:szCs w:val="24"/>
        </w:rPr>
        <w:t xml:space="preserve">eistungsträger benötigt. </w:t>
      </w:r>
    </w:p>
    <w:p w14:paraId="4E5E9F44" w14:textId="77777777" w:rsidR="002A7A3B" w:rsidRDefault="002A7A3B" w:rsidP="002A7A3B">
      <w:pPr>
        <w:pStyle w:val="NurText"/>
        <w:rPr>
          <w:rFonts w:ascii="Times New Roman" w:hAnsi="Times New Roman" w:cs="Times New Roman"/>
          <w:sz w:val="24"/>
          <w:szCs w:val="24"/>
        </w:rPr>
      </w:pPr>
    </w:p>
    <w:p w14:paraId="66896CE4" w14:textId="47B42834" w:rsidR="002A7A3B" w:rsidRPr="002A7A3B" w:rsidRDefault="002A7A3B" w:rsidP="002A7A3B">
      <w:pPr>
        <w:pStyle w:val="NurText"/>
        <w:rPr>
          <w:rFonts w:ascii="Times New Roman" w:hAnsi="Times New Roman" w:cs="Times New Roman"/>
          <w:b/>
          <w:bCs/>
          <w:sz w:val="24"/>
          <w:szCs w:val="24"/>
        </w:rPr>
      </w:pPr>
      <w:r w:rsidRPr="002A7A3B">
        <w:rPr>
          <w:rFonts w:ascii="Times New Roman" w:hAnsi="Times New Roman" w:cs="Times New Roman"/>
          <w:b/>
          <w:bCs/>
          <w:sz w:val="24"/>
          <w:szCs w:val="24"/>
        </w:rPr>
        <w:t>Unwirksame Klausel, Schönheitsreparatur in Gewerbe</w:t>
      </w:r>
      <w:r>
        <w:rPr>
          <w:rFonts w:ascii="Times New Roman" w:hAnsi="Times New Roman" w:cs="Times New Roman"/>
          <w:b/>
          <w:bCs/>
          <w:sz w:val="24"/>
          <w:szCs w:val="24"/>
        </w:rPr>
        <w:t>m</w:t>
      </w:r>
      <w:r w:rsidRPr="002A7A3B">
        <w:rPr>
          <w:rFonts w:ascii="Times New Roman" w:hAnsi="Times New Roman" w:cs="Times New Roman"/>
          <w:b/>
          <w:bCs/>
          <w:sz w:val="24"/>
          <w:szCs w:val="24"/>
        </w:rPr>
        <w:t>ietverträgen.</w:t>
      </w:r>
    </w:p>
    <w:p w14:paraId="412342EA" w14:textId="77777777" w:rsidR="002A7A3B" w:rsidRPr="002A7A3B" w:rsidRDefault="002A7A3B" w:rsidP="002A7A3B">
      <w:pPr>
        <w:pStyle w:val="NurText"/>
        <w:rPr>
          <w:rFonts w:ascii="Times New Roman" w:hAnsi="Times New Roman" w:cs="Times New Roman"/>
          <w:sz w:val="24"/>
          <w:szCs w:val="24"/>
        </w:rPr>
      </w:pPr>
    </w:p>
    <w:p w14:paraId="00CAEDEB" w14:textId="6FAEA552" w:rsidR="002A7A3B" w:rsidRPr="002A7A3B" w:rsidRDefault="002A7A3B" w:rsidP="002A7A3B">
      <w:pPr>
        <w:pStyle w:val="NurText"/>
        <w:rPr>
          <w:rFonts w:ascii="Times New Roman" w:hAnsi="Times New Roman" w:cs="Times New Roman"/>
          <w:sz w:val="24"/>
          <w:szCs w:val="24"/>
        </w:rPr>
      </w:pPr>
      <w:r w:rsidRPr="002A7A3B">
        <w:rPr>
          <w:rFonts w:ascii="Times New Roman" w:hAnsi="Times New Roman" w:cs="Times New Roman"/>
          <w:sz w:val="24"/>
          <w:szCs w:val="24"/>
        </w:rPr>
        <w:t xml:space="preserve">Das </w:t>
      </w:r>
      <w:r w:rsidRPr="002A7A3B">
        <w:rPr>
          <w:rFonts w:ascii="Times New Roman" w:hAnsi="Times New Roman" w:cs="Times New Roman"/>
          <w:b/>
          <w:bCs/>
          <w:sz w:val="24"/>
          <w:szCs w:val="24"/>
        </w:rPr>
        <w:t>OLG Brandenburg</w:t>
      </w:r>
      <w:r w:rsidRPr="002A7A3B">
        <w:rPr>
          <w:rFonts w:ascii="Times New Roman" w:hAnsi="Times New Roman" w:cs="Times New Roman"/>
          <w:sz w:val="24"/>
          <w:szCs w:val="24"/>
        </w:rPr>
        <w:t xml:space="preserve"> hat mit Urteil vom 6.12.2022 entschieden, dass im vorformulierten Gewerbe</w:t>
      </w:r>
      <w:r>
        <w:rPr>
          <w:rFonts w:ascii="Times New Roman" w:hAnsi="Times New Roman" w:cs="Times New Roman"/>
          <w:sz w:val="24"/>
          <w:szCs w:val="24"/>
        </w:rPr>
        <w:t>m</w:t>
      </w:r>
      <w:r w:rsidRPr="002A7A3B">
        <w:rPr>
          <w:rFonts w:ascii="Times New Roman" w:hAnsi="Times New Roman" w:cs="Times New Roman"/>
          <w:sz w:val="24"/>
          <w:szCs w:val="24"/>
        </w:rPr>
        <w:t>ietvertrag die folgende Klausel unwirksam ist: „Der Mieter ist nicht befugt, ohne Zustimmung des Vermieters von der bisherigen Ausführungsart abzuweichen</w:t>
      </w:r>
      <w:r>
        <w:rPr>
          <w:rFonts w:ascii="Times New Roman" w:hAnsi="Times New Roman" w:cs="Times New Roman"/>
          <w:sz w:val="24"/>
          <w:szCs w:val="24"/>
        </w:rPr>
        <w:t xml:space="preserve">“ </w:t>
      </w:r>
      <w:r w:rsidRPr="002A7A3B">
        <w:rPr>
          <w:rFonts w:ascii="Times New Roman" w:hAnsi="Times New Roman" w:cs="Times New Roman"/>
          <w:sz w:val="24"/>
          <w:szCs w:val="24"/>
        </w:rPr>
        <w:t xml:space="preserve">Diese Unwirksamkeit infiziert die Schönheitsreparatur – AGB insgesamt. </w:t>
      </w:r>
    </w:p>
    <w:p w14:paraId="0415FADC" w14:textId="77777777" w:rsidR="002A7A3B" w:rsidRPr="002A7A3B" w:rsidRDefault="002A7A3B" w:rsidP="002A7A3B">
      <w:pPr>
        <w:pStyle w:val="NurText"/>
        <w:rPr>
          <w:rFonts w:ascii="Times New Roman" w:hAnsi="Times New Roman" w:cs="Times New Roman"/>
          <w:sz w:val="24"/>
          <w:szCs w:val="24"/>
        </w:rPr>
      </w:pPr>
    </w:p>
    <w:p w14:paraId="5A457D06" w14:textId="77777777" w:rsidR="002A7A3B" w:rsidRPr="002A7A3B" w:rsidRDefault="002A7A3B" w:rsidP="002A7A3B">
      <w:pPr>
        <w:pStyle w:val="NurText"/>
        <w:rPr>
          <w:rFonts w:ascii="Times New Roman" w:hAnsi="Times New Roman" w:cs="Times New Roman"/>
          <w:sz w:val="24"/>
          <w:szCs w:val="24"/>
        </w:rPr>
      </w:pPr>
      <w:r w:rsidRPr="002A7A3B">
        <w:rPr>
          <w:rFonts w:ascii="Times New Roman" w:hAnsi="Times New Roman" w:cs="Times New Roman"/>
          <w:b/>
          <w:bCs/>
          <w:sz w:val="24"/>
          <w:szCs w:val="24"/>
        </w:rPr>
        <w:t>Übertragung mit Eigentum innerhalb der Wohnungseigentümergemeinschaft</w:t>
      </w:r>
      <w:r w:rsidRPr="002A7A3B">
        <w:rPr>
          <w:rFonts w:ascii="Times New Roman" w:hAnsi="Times New Roman" w:cs="Times New Roman"/>
          <w:sz w:val="24"/>
          <w:szCs w:val="24"/>
        </w:rPr>
        <w:t>.</w:t>
      </w:r>
    </w:p>
    <w:p w14:paraId="36DA2FDF" w14:textId="77777777" w:rsidR="002A7A3B" w:rsidRPr="002A7A3B" w:rsidRDefault="002A7A3B" w:rsidP="002A7A3B">
      <w:pPr>
        <w:pStyle w:val="NurText"/>
        <w:rPr>
          <w:rFonts w:ascii="Times New Roman" w:hAnsi="Times New Roman" w:cs="Times New Roman"/>
          <w:sz w:val="24"/>
          <w:szCs w:val="24"/>
        </w:rPr>
      </w:pPr>
    </w:p>
    <w:p w14:paraId="6B6B4CAF" w14:textId="299449E4" w:rsidR="002A7A3B" w:rsidRPr="002A7A3B" w:rsidRDefault="002A7A3B" w:rsidP="002A7A3B">
      <w:pPr>
        <w:pStyle w:val="NurText"/>
        <w:rPr>
          <w:rFonts w:ascii="Times New Roman" w:hAnsi="Times New Roman" w:cs="Times New Roman"/>
          <w:sz w:val="24"/>
          <w:szCs w:val="24"/>
        </w:rPr>
      </w:pPr>
      <w:r w:rsidRPr="002A7A3B">
        <w:rPr>
          <w:rFonts w:ascii="Times New Roman" w:hAnsi="Times New Roman" w:cs="Times New Roman"/>
          <w:sz w:val="24"/>
          <w:szCs w:val="24"/>
        </w:rPr>
        <w:t xml:space="preserve">Das </w:t>
      </w:r>
      <w:r w:rsidRPr="002A7A3B">
        <w:rPr>
          <w:rFonts w:ascii="Times New Roman" w:hAnsi="Times New Roman" w:cs="Times New Roman"/>
          <w:b/>
          <w:bCs/>
          <w:sz w:val="24"/>
          <w:szCs w:val="24"/>
        </w:rPr>
        <w:t>OLG Hamm</w:t>
      </w:r>
      <w:r w:rsidRPr="002A7A3B">
        <w:rPr>
          <w:rFonts w:ascii="Times New Roman" w:hAnsi="Times New Roman" w:cs="Times New Roman"/>
          <w:sz w:val="24"/>
          <w:szCs w:val="24"/>
        </w:rPr>
        <w:t xml:space="preserve"> hat mit Beschluss vom 29.11.2022 das folgendes festgestellt: </w:t>
      </w:r>
      <w:r>
        <w:rPr>
          <w:rFonts w:ascii="Times New Roman" w:hAnsi="Times New Roman" w:cs="Times New Roman"/>
          <w:sz w:val="24"/>
          <w:szCs w:val="24"/>
        </w:rPr>
        <w:t>M</w:t>
      </w:r>
      <w:r w:rsidRPr="002A7A3B">
        <w:rPr>
          <w:rFonts w:ascii="Times New Roman" w:hAnsi="Times New Roman" w:cs="Times New Roman"/>
          <w:sz w:val="24"/>
          <w:szCs w:val="24"/>
        </w:rPr>
        <w:t>it</w:t>
      </w:r>
      <w:r>
        <w:rPr>
          <w:rFonts w:ascii="Times New Roman" w:hAnsi="Times New Roman" w:cs="Times New Roman"/>
          <w:sz w:val="24"/>
          <w:szCs w:val="24"/>
        </w:rPr>
        <w:t>e</w:t>
      </w:r>
      <w:r w:rsidRPr="002A7A3B">
        <w:rPr>
          <w:rFonts w:ascii="Times New Roman" w:hAnsi="Times New Roman" w:cs="Times New Roman"/>
          <w:sz w:val="24"/>
          <w:szCs w:val="24"/>
        </w:rPr>
        <w:t xml:space="preserve">igentumsanteile können isoliert innerhalb der Wohnungseigentümergemeinschaft durch Auflassung übertragen werden. Bei einer Vergrößerung des </w:t>
      </w:r>
      <w:r>
        <w:rPr>
          <w:rFonts w:ascii="Times New Roman" w:hAnsi="Times New Roman" w:cs="Times New Roman"/>
          <w:sz w:val="24"/>
          <w:szCs w:val="24"/>
        </w:rPr>
        <w:t>Mite</w:t>
      </w:r>
      <w:r w:rsidRPr="002A7A3B">
        <w:rPr>
          <w:rFonts w:ascii="Times New Roman" w:hAnsi="Times New Roman" w:cs="Times New Roman"/>
          <w:sz w:val="24"/>
          <w:szCs w:val="24"/>
        </w:rPr>
        <w:t>igentumsanteils erstrecken sich die auf dem mit Eigentumsanteil lastenden Grundpfandrechte kraft Gesetzes auf den hinzukomm</w:t>
      </w:r>
      <w:r>
        <w:rPr>
          <w:rFonts w:ascii="Times New Roman" w:hAnsi="Times New Roman" w:cs="Times New Roman"/>
          <w:sz w:val="24"/>
          <w:szCs w:val="24"/>
        </w:rPr>
        <w:t>enden Mite</w:t>
      </w:r>
      <w:r w:rsidRPr="002A7A3B">
        <w:rPr>
          <w:rFonts w:ascii="Times New Roman" w:hAnsi="Times New Roman" w:cs="Times New Roman"/>
          <w:sz w:val="24"/>
          <w:szCs w:val="24"/>
        </w:rPr>
        <w:t>igentumsanteil.</w:t>
      </w:r>
    </w:p>
    <w:p w14:paraId="0E69CB24" w14:textId="77777777" w:rsidR="002A7A3B" w:rsidRPr="002A7A3B" w:rsidRDefault="002A7A3B" w:rsidP="002A7A3B">
      <w:pPr>
        <w:pStyle w:val="NurText"/>
        <w:rPr>
          <w:rFonts w:ascii="Times New Roman" w:hAnsi="Times New Roman" w:cs="Times New Roman"/>
          <w:sz w:val="24"/>
          <w:szCs w:val="24"/>
        </w:rPr>
      </w:pPr>
    </w:p>
    <w:p w14:paraId="0BA2D768" w14:textId="38E3870C" w:rsidR="002A7A3B" w:rsidRPr="002A7A3B" w:rsidRDefault="002A7A3B" w:rsidP="002A7A3B">
      <w:pPr>
        <w:pStyle w:val="NurText"/>
        <w:rPr>
          <w:rFonts w:ascii="Times New Roman" w:hAnsi="Times New Roman" w:cs="Times New Roman"/>
          <w:sz w:val="24"/>
          <w:szCs w:val="24"/>
        </w:rPr>
      </w:pPr>
      <w:r w:rsidRPr="002A7A3B">
        <w:rPr>
          <w:rFonts w:ascii="Times New Roman" w:hAnsi="Times New Roman" w:cs="Times New Roman"/>
          <w:b/>
          <w:bCs/>
          <w:sz w:val="24"/>
          <w:szCs w:val="24"/>
        </w:rPr>
        <w:t>Vorschuss Klage bei mehreren Mängeln</w:t>
      </w:r>
    </w:p>
    <w:p w14:paraId="012E7485" w14:textId="77777777" w:rsidR="002A7A3B" w:rsidRPr="002A7A3B" w:rsidRDefault="002A7A3B" w:rsidP="002A7A3B">
      <w:pPr>
        <w:pStyle w:val="NurText"/>
        <w:rPr>
          <w:rFonts w:ascii="Times New Roman" w:hAnsi="Times New Roman" w:cs="Times New Roman"/>
          <w:sz w:val="24"/>
          <w:szCs w:val="24"/>
        </w:rPr>
      </w:pPr>
    </w:p>
    <w:p w14:paraId="6E38CD95" w14:textId="385DB676" w:rsidR="002A7A3B" w:rsidRPr="002A7A3B" w:rsidRDefault="002A7A3B" w:rsidP="002A7A3B">
      <w:pPr>
        <w:pStyle w:val="NurText"/>
        <w:rPr>
          <w:rFonts w:ascii="Times New Roman" w:hAnsi="Times New Roman" w:cs="Times New Roman"/>
          <w:sz w:val="24"/>
          <w:szCs w:val="24"/>
        </w:rPr>
      </w:pPr>
      <w:r w:rsidRPr="002A7A3B">
        <w:rPr>
          <w:rFonts w:ascii="Times New Roman" w:hAnsi="Times New Roman" w:cs="Times New Roman"/>
          <w:sz w:val="24"/>
          <w:szCs w:val="24"/>
        </w:rPr>
        <w:lastRenderedPageBreak/>
        <w:t xml:space="preserve">Das </w:t>
      </w:r>
      <w:r w:rsidRPr="002A7A3B">
        <w:rPr>
          <w:rFonts w:ascii="Times New Roman" w:hAnsi="Times New Roman" w:cs="Times New Roman"/>
          <w:b/>
          <w:bCs/>
          <w:sz w:val="24"/>
          <w:szCs w:val="24"/>
        </w:rPr>
        <w:t>OLG Düsseldorf</w:t>
      </w:r>
      <w:r w:rsidRPr="002A7A3B">
        <w:rPr>
          <w:rFonts w:ascii="Times New Roman" w:hAnsi="Times New Roman" w:cs="Times New Roman"/>
          <w:sz w:val="24"/>
          <w:szCs w:val="24"/>
        </w:rPr>
        <w:t xml:space="preserve"> hat mit Hinweis Beschluss vom 28.10.2022 entschieden, dass bei einer Klage auf Vorschuss zur Beseitigung mehrere Mängel spezifiziert werden muss, welche Kosten auf welchen Mangel entfallen. Diesbezügliche Mängel der Klageschrift können im Verlaufe des Rechtsstreits nachträglich beseitigt werden, so dass die Klage zulässig wird. Ein zur Gewährleistung verpflichtete</w:t>
      </w:r>
      <w:r>
        <w:rPr>
          <w:rFonts w:ascii="Times New Roman" w:hAnsi="Times New Roman" w:cs="Times New Roman"/>
          <w:sz w:val="24"/>
          <w:szCs w:val="24"/>
        </w:rPr>
        <w:t>r</w:t>
      </w:r>
      <w:r w:rsidRPr="002A7A3B">
        <w:rPr>
          <w:rFonts w:ascii="Times New Roman" w:hAnsi="Times New Roman" w:cs="Times New Roman"/>
          <w:sz w:val="24"/>
          <w:szCs w:val="24"/>
        </w:rPr>
        <w:t xml:space="preserve"> Unternehmer darf Mängel nicht </w:t>
      </w:r>
      <w:r>
        <w:rPr>
          <w:rFonts w:ascii="Times New Roman" w:hAnsi="Times New Roman" w:cs="Times New Roman"/>
          <w:sz w:val="24"/>
          <w:szCs w:val="24"/>
        </w:rPr>
        <w:t xml:space="preserve">nur </w:t>
      </w:r>
      <w:r w:rsidRPr="002A7A3B">
        <w:rPr>
          <w:rFonts w:ascii="Times New Roman" w:hAnsi="Times New Roman" w:cs="Times New Roman"/>
          <w:sz w:val="24"/>
          <w:szCs w:val="24"/>
        </w:rPr>
        <w:t>mit Nichtwissen bestreiten.</w:t>
      </w:r>
    </w:p>
    <w:p w14:paraId="1433C0F9" w14:textId="77777777" w:rsidR="002A7A3B" w:rsidRPr="002A7A3B" w:rsidRDefault="002A7A3B" w:rsidP="002A7A3B">
      <w:pPr>
        <w:pStyle w:val="NurText"/>
        <w:rPr>
          <w:rFonts w:ascii="Times New Roman" w:hAnsi="Times New Roman" w:cs="Times New Roman"/>
          <w:sz w:val="24"/>
          <w:szCs w:val="24"/>
        </w:rPr>
      </w:pPr>
    </w:p>
    <w:p w14:paraId="61B25F82" w14:textId="77777777" w:rsidR="00956ADF" w:rsidRPr="00956ADF" w:rsidRDefault="00956ADF" w:rsidP="00956ADF">
      <w:pPr>
        <w:rPr>
          <w:rFonts w:eastAsia="Times New Roman"/>
          <w:b/>
          <w:bCs/>
        </w:rPr>
      </w:pPr>
      <w:r w:rsidRPr="00956ADF">
        <w:rPr>
          <w:rFonts w:eastAsia="Times New Roman"/>
          <w:b/>
          <w:bCs/>
        </w:rPr>
        <w:t>BGH bestätigt Rechtsprechung zur Schonfristregelung</w:t>
      </w:r>
    </w:p>
    <w:p w14:paraId="088D767F" w14:textId="614FB674" w:rsidR="00956ADF" w:rsidRDefault="00956ADF" w:rsidP="00956ADF">
      <w:r>
        <w:t xml:space="preserve">Mit Urteil vom 5.10.2022 hat der </w:t>
      </w:r>
      <w:r w:rsidRPr="00956ADF">
        <w:rPr>
          <w:b/>
          <w:bCs/>
        </w:rPr>
        <w:t>BGH</w:t>
      </w:r>
      <w:r>
        <w:t xml:space="preserve"> entschieden, dass bei einem Ausgleich des Mietrückstandes beziehungsweise bei einer entsprechenden Verpflichtung einer öffentlichen Stelle innerhalb der Schonfrist des § 569 Abs. 3 Nummer 2 Satz 1 BGB nur die fristlose nicht jedoch die auf den denselben Rückstand hilfsweise gestützte. ordentliche Kündigung unwirksam wird. Nur diese Wirkung des Nachholrechts des Mieters entspricht dem eindeutigen Willen des Gesetzgebers. Der an Gesetz und Recht gebunden. Richter kann diese Entscheidung nicht aufgrund seiner eigenen rechtspolitischen Vorstellung verändern und durch eine judikative Lösung ersetzen, die so in Gesetzgebungsverfahren nicht erreichbar war.</w:t>
      </w:r>
    </w:p>
    <w:p w14:paraId="5FA22AEB" w14:textId="77777777" w:rsidR="00956ADF" w:rsidRPr="00956ADF" w:rsidRDefault="00956ADF" w:rsidP="00956ADF">
      <w:pPr>
        <w:rPr>
          <w:b/>
          <w:bCs/>
        </w:rPr>
      </w:pPr>
      <w:r w:rsidRPr="00956ADF">
        <w:rPr>
          <w:b/>
          <w:bCs/>
        </w:rPr>
        <w:t>Beweislastverteilung bei Schimmelbildung</w:t>
      </w:r>
    </w:p>
    <w:p w14:paraId="43ED2A36" w14:textId="3A347074" w:rsidR="00956ADF" w:rsidRDefault="00956ADF" w:rsidP="00956ADF">
      <w:r>
        <w:t xml:space="preserve">Mit Beschluss vom 13.7.2022 hat das </w:t>
      </w:r>
      <w:r w:rsidRPr="00956ADF">
        <w:rPr>
          <w:b/>
          <w:bCs/>
        </w:rPr>
        <w:t>Landgericht Hanau</w:t>
      </w:r>
      <w:r>
        <w:t xml:space="preserve"> entschieden, dass es zunächst dem Vermieter obliegt, darzulegen und zu beweisen, dass die Schadensursache für die Schimmelbildung nicht in seinem Einfluss-  und Verantwortungsbereich liegt. Weder das Verlangen nach einer regelmäßigen Fensterlüftung, insbesondere in Form einer Stoßlüftung, und einer ausreichenden Beheizung der Räume (einschließlich des Schlafzimmers) noch das Erfordernis, größere Möbelstücke von der Außenwand etwas abzurücken oder an anderer Stelle zu platzieren, stellen sich als nicht zumutbar dar, um den Schimmel zu vermeiden. </w:t>
      </w:r>
      <w:r>
        <w:t>Von besonderer Bedeutung sind dabei das Alter und die Art des Gebäudes sowie die Höhe der Miete. Soweit hier der Mieter eine verhältnismäßig geringe Miete zahlt, kann diese auch keinen Neubau – Standard erwarten. Vielmehr ist dieser dann zu einem Wohnverhalten verpflichtet, dass dem konkreten Gebäudezustand Rechnung trägt. Dazu zählt ohne weiteres ein ausreichendes Lüften und Beheizen sämtliche Räume eine schadensverhütende Möblierung.</w:t>
      </w:r>
    </w:p>
    <w:p w14:paraId="5061A50E" w14:textId="77777777" w:rsidR="00956ADF" w:rsidRPr="00956ADF" w:rsidRDefault="00956ADF" w:rsidP="00956ADF">
      <w:pPr>
        <w:rPr>
          <w:b/>
          <w:bCs/>
        </w:rPr>
      </w:pPr>
      <w:r w:rsidRPr="00956ADF">
        <w:rPr>
          <w:b/>
          <w:bCs/>
        </w:rPr>
        <w:t>Ersatzwohnung bei Instandsetzung gemietete Wohnung.</w:t>
      </w:r>
    </w:p>
    <w:p w14:paraId="773C3ECD" w14:textId="24A43368" w:rsidR="00956ADF" w:rsidRDefault="00956ADF" w:rsidP="00956ADF">
      <w:r>
        <w:t xml:space="preserve">Das </w:t>
      </w:r>
      <w:r w:rsidRPr="00956ADF">
        <w:rPr>
          <w:b/>
          <w:bCs/>
        </w:rPr>
        <w:t>Amtsgericht Bad Urbach</w:t>
      </w:r>
      <w:r>
        <w:t xml:space="preserve"> hat mit Urteil vom 7.3.2022 Folgendes entschieden: Kann der Mieter eine Mietwohnung wegen Instandsetzungsmaßnahmen nicht nutzen, trägt der Vermieter aufgrund der Risikoverteilung im Wohnraummietrecht die Aufwendungen des Mieters für eine Ersatzwohnung in angemessenem Umfang.</w:t>
      </w:r>
    </w:p>
    <w:p w14:paraId="4DE4AD34" w14:textId="77777777" w:rsidR="00956ADF" w:rsidRPr="00956ADF" w:rsidRDefault="00956ADF" w:rsidP="00956ADF">
      <w:pPr>
        <w:rPr>
          <w:b/>
          <w:bCs/>
        </w:rPr>
      </w:pPr>
      <w:r w:rsidRPr="00956ADF">
        <w:rPr>
          <w:b/>
          <w:bCs/>
        </w:rPr>
        <w:t>Vergemeinschaftung von Mängel, Prozessführungsbefugnis der WEG</w:t>
      </w:r>
    </w:p>
    <w:p w14:paraId="10B2A734" w14:textId="751AA499" w:rsidR="00956ADF" w:rsidRDefault="00956ADF" w:rsidP="00956ADF">
      <w:r>
        <w:t xml:space="preserve">Nach einem Urteil des </w:t>
      </w:r>
      <w:r w:rsidRPr="00956ADF">
        <w:rPr>
          <w:b/>
          <w:bCs/>
        </w:rPr>
        <w:t>BGH</w:t>
      </w:r>
      <w:r>
        <w:t xml:space="preserve"> vom 11.11.2022 kann eine WEG auch nach Änderung des Wohnungseigentumsgesetzes weiterhin durch Mehrheitsbeschluss den Anspruch auf Beseitigung von Mängeln zur alleinigen Durchsetzung an sich ziehen. Die Kompetenz für einen solchen Beschluss folgt aus § 18 Abs. 1, § 19 Abs. 2 Nr. 2 WEG.</w:t>
      </w:r>
    </w:p>
    <w:p w14:paraId="197FCDEA" w14:textId="77777777" w:rsidR="00956ADF" w:rsidRPr="00956ADF" w:rsidRDefault="00956ADF" w:rsidP="00956ADF">
      <w:pPr>
        <w:rPr>
          <w:b/>
          <w:bCs/>
        </w:rPr>
      </w:pPr>
      <w:r w:rsidRPr="00956ADF">
        <w:rPr>
          <w:b/>
          <w:bCs/>
        </w:rPr>
        <w:t>Ein nur schlagwortartiger Sanierungsbeschluss reicht nicht.</w:t>
      </w:r>
    </w:p>
    <w:p w14:paraId="67115AE5" w14:textId="05739DBA" w:rsidR="00956ADF" w:rsidRDefault="00956ADF" w:rsidP="00956ADF">
      <w:r>
        <w:t xml:space="preserve">Das </w:t>
      </w:r>
      <w:r w:rsidRPr="00956ADF">
        <w:rPr>
          <w:b/>
          <w:bCs/>
        </w:rPr>
        <w:t>Landgericht Hamburg</w:t>
      </w:r>
      <w:r>
        <w:t xml:space="preserve"> hat mit Urteil vom 29.6.2022 entschieden, dass in einem Sanierungsbeschluss die wesentlichen Punkte, was und wie genau gemacht werden soll, festgelegt werden müssen. Der Verweis auf Planung- und Ausschreibungsergebnisse in der Dropbox genügt nicht, wenn die in der Dropbox befindlichen Unterlagen nicht näher bezeichnet und kenntlich gemacht worden sind. Grundsätzlich, kann auf Unterlagen Bezug genommen werden, diese müssen aber konkret bezeichnet werden. </w:t>
      </w:r>
    </w:p>
    <w:p w14:paraId="2EF8326A" w14:textId="77777777" w:rsidR="00EB5115" w:rsidRPr="00EB5115" w:rsidRDefault="00EB5115" w:rsidP="00EB5115">
      <w:pPr>
        <w:rPr>
          <w:b/>
          <w:bCs/>
        </w:rPr>
      </w:pPr>
      <w:r w:rsidRPr="00EB5115">
        <w:rPr>
          <w:b/>
          <w:bCs/>
        </w:rPr>
        <w:lastRenderedPageBreak/>
        <w:t>Gehörsverstoß bei Eigenbedarfskündigung</w:t>
      </w:r>
    </w:p>
    <w:p w14:paraId="20CEFD73" w14:textId="5EE2355F" w:rsidR="00EB5115" w:rsidRDefault="00EB5115" w:rsidP="00EB5115">
      <w:r>
        <w:t xml:space="preserve">Mit Beschluss vom 13.12.2022 hat der achte Senat des BGH folgendes entschieden: den Vortrag der wegen Eigenbedarfs Gekündigten langjährigen Mieterin, sie leide, unter anderem nach dem Verlust eines Kindes im vierten Monat der Schwangerschaft, an Depressionen, einem posttraumatischen Belastungssyndrom sowie unter Angstzuständen und Verlustängsten, welchen Vortrag die Mieterin im Laufe des Verfahrens durch Vorlage des Befundberichtes eines Facharztes für Allgemeinmedizin, psychosomatische Medizin und Psychotherapie erhärtet, darf das Gericht, jedenfalls wenn es eine eigene, bessere medizinische Sachkunde nicht darlegt, nicht mit den Erwägungen dazu beiseite wischen, der Bericht sei unverständlich und unschlüssig beziehungsweise habe keine Aussagekraft, ohne sich seinerseits dem Vorwurf auszusetzen, das Gebot rechtlichen Gehörs aus Art. 103 Abs. 1 Grundgesetz zu verletzen, wenn es kein Sachverständigengutachten einholt, sondern der Räumungsklage ohne weiteres stattgibt. </w:t>
      </w:r>
    </w:p>
    <w:p w14:paraId="4110CC7F" w14:textId="637D116D" w:rsidR="00EB5115" w:rsidRPr="00EB5115" w:rsidRDefault="00EB5115" w:rsidP="00EB5115">
      <w:pPr>
        <w:rPr>
          <w:b/>
          <w:bCs/>
        </w:rPr>
      </w:pPr>
      <w:r w:rsidRPr="00EB5115">
        <w:rPr>
          <w:b/>
          <w:bCs/>
        </w:rPr>
        <w:t>Kündigung wegen Zahlungsverzuges in Gewerberaummietverhältnis treuwidrig?</w:t>
      </w:r>
    </w:p>
    <w:p w14:paraId="3F76A45D" w14:textId="6DD82AAE" w:rsidR="00956ADF" w:rsidRDefault="00EB5115" w:rsidP="00EB5115">
      <w:r>
        <w:t xml:space="preserve">Das </w:t>
      </w:r>
      <w:r w:rsidRPr="00EB5115">
        <w:rPr>
          <w:b/>
          <w:bCs/>
        </w:rPr>
        <w:t>Oberlandesgericht Brandenburg</w:t>
      </w:r>
      <w:r>
        <w:t xml:space="preserve"> hat mit Urteil vom 29.11.2022 entschieden, dass eine Zahlungsverzugskündigung auch im Gewerberaummietverhältnis treuwidrig sein kann. Eine fristlose Kündigung des Gewerberaummietvertrages ist jedenfalls dann treuwidrig, wenn es sich um ein erstmaliges Versäumnis des Mieters handelt, dass sich in Ansehung des bisherigen, im Übrigen konfliktfreien Verlauf des Mietverhältnisses als in einer Weise unbedeutend darstellt, dass ihm der Vermieter auch, wie vollzugswürdig, mit Nachsicht hätte begegnen können. Dies gilt namentlich dann, wenn der Mieter dem Vermieter in der Vergangenheit einmal über einen Liquiditätsengpass durch abgezinste Mietzahlung für mehrere Jahre im Voraus hinweg geholfen hat. Kündigt der Vermieter fristlos nach § 543 Abs. 2 Nr. 1 BGB, findet eine Berücksichtigung von persönlichen Umständen und Zumutbarkeitserwägungen grundsätzlich nicht statt. Trotzdem </w:t>
      </w:r>
      <w:r>
        <w:t>kann im Einzelfall die Berufung auf die fristlose Kündigung treuwidrig sein. Der BGH weist in ständiger Rechtsprechung darauf hin, dass zu prüfen ist, ob der Ausgleich der Rückstände unmittelbar nach Zugang der Kündigung bei Tat richterliche, Würdigung der konkreten Einzelfall Umstände die Berufung auf die Kündigung ausnahmsweise als treuwidrig erscheinen lässt.</w:t>
      </w:r>
    </w:p>
    <w:p w14:paraId="34A5D829" w14:textId="77777777" w:rsidR="00956ADF" w:rsidRDefault="00956ADF" w:rsidP="00956ADF"/>
    <w:p w14:paraId="336BFEDE" w14:textId="1052D0CF" w:rsidR="001766EF" w:rsidRPr="008331A7" w:rsidRDefault="002C5E02" w:rsidP="008331A7">
      <w:pPr>
        <w:pStyle w:val="StandardWeb"/>
      </w:pPr>
      <w:r w:rsidRPr="00A2710A">
        <w:rPr>
          <w:noProof/>
        </w:rPr>
        <mc:AlternateContent>
          <mc:Choice Requires="wps">
            <w:drawing>
              <wp:anchor distT="0" distB="0" distL="114300" distR="114300" simplePos="0" relativeHeight="251662848" behindDoc="0" locked="0" layoutInCell="1" allowOverlap="1" wp14:anchorId="1AD5C146" wp14:editId="5A7D966E">
                <wp:simplePos x="0" y="0"/>
                <wp:positionH relativeFrom="column">
                  <wp:posOffset>-13970</wp:posOffset>
                </wp:positionH>
                <wp:positionV relativeFrom="paragraph">
                  <wp:posOffset>420370</wp:posOffset>
                </wp:positionV>
                <wp:extent cx="2660650" cy="2647950"/>
                <wp:effectExtent l="0" t="0" r="25400"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647950"/>
                        </a:xfrm>
                        <a:prstGeom prst="rect">
                          <a:avLst/>
                        </a:prstGeom>
                        <a:solidFill>
                          <a:srgbClr val="FFFFFF"/>
                        </a:solidFill>
                        <a:ln w="9525">
                          <a:solidFill>
                            <a:srgbClr val="000000"/>
                          </a:solidFill>
                          <a:miter lim="800000"/>
                          <a:headEnd/>
                          <a:tailEnd/>
                        </a:ln>
                      </wps:spPr>
                      <wps:txbx>
                        <w:txbxContent>
                          <w:p w14:paraId="5F4A5349" w14:textId="77777777"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14:paraId="416A00A5" w14:textId="77777777"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14:paraId="1AA78DB7" w14:textId="77777777" w:rsidR="00471137" w:rsidRPr="00C56C01" w:rsidRDefault="00471137" w:rsidP="001E5344">
                            <w:pPr>
                              <w:spacing w:after="0" w:line="240" w:lineRule="auto"/>
                              <w:jc w:val="center"/>
                              <w:rPr>
                                <w:rFonts w:ascii="Copperplate32BC" w:hAnsi="Copperplate32BC"/>
                                <w:sz w:val="20"/>
                              </w:rPr>
                            </w:pPr>
                          </w:p>
                          <w:p w14:paraId="28F45BCE" w14:textId="77777777" w:rsidR="001E5344" w:rsidRPr="00C56C01" w:rsidRDefault="001E5344" w:rsidP="001E5344">
                            <w:pPr>
                              <w:spacing w:after="0" w:line="240" w:lineRule="auto"/>
                              <w:rPr>
                                <w:rFonts w:ascii="Copperplate32BC" w:hAnsi="Copperplate32BC"/>
                                <w:sz w:val="16"/>
                              </w:rPr>
                            </w:pPr>
                          </w:p>
                          <w:p w14:paraId="4172BBC3" w14:textId="77777777" w:rsidR="001E5344" w:rsidRPr="00687B22" w:rsidRDefault="001E5344" w:rsidP="001E5344">
                            <w:pPr>
                              <w:spacing w:after="0" w:line="120" w:lineRule="exact"/>
                              <w:rPr>
                                <w:rFonts w:cs="Times New Roman"/>
                                <w:sz w:val="16"/>
                              </w:rPr>
                            </w:pPr>
                            <w:r w:rsidRPr="00687B22">
                              <w:rPr>
                                <w:rFonts w:cs="Times New Roman"/>
                                <w:sz w:val="16"/>
                              </w:rPr>
                              <w:t>Dr. Jens Becker Platen</w:t>
                            </w:r>
                          </w:p>
                          <w:p w14:paraId="6999FE15" w14:textId="77777777"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14:paraId="53B54817" w14:textId="77777777" w:rsidR="001E5344" w:rsidRPr="00687B22" w:rsidRDefault="001E5344" w:rsidP="001E5344">
                            <w:pPr>
                              <w:spacing w:after="0" w:line="120" w:lineRule="exact"/>
                              <w:rPr>
                                <w:rFonts w:cs="Times New Roman"/>
                                <w:sz w:val="12"/>
                              </w:rPr>
                            </w:pPr>
                          </w:p>
                          <w:p w14:paraId="6C9B79BD" w14:textId="77777777" w:rsidR="001E5344" w:rsidRPr="00687B22" w:rsidRDefault="001E5344" w:rsidP="001E5344">
                            <w:pPr>
                              <w:spacing w:after="0" w:line="240" w:lineRule="auto"/>
                              <w:rPr>
                                <w:rFonts w:cs="Times New Roman"/>
                                <w:sz w:val="6"/>
                              </w:rPr>
                            </w:pPr>
                          </w:p>
                          <w:p w14:paraId="239A2A45" w14:textId="77777777" w:rsidR="001E5344" w:rsidRPr="00687B22" w:rsidRDefault="001E5344" w:rsidP="001E5344">
                            <w:pPr>
                              <w:spacing w:after="0" w:line="120" w:lineRule="exact"/>
                              <w:rPr>
                                <w:rFonts w:cs="Times New Roman"/>
                                <w:sz w:val="16"/>
                              </w:rPr>
                            </w:pPr>
                            <w:r w:rsidRPr="00687B22">
                              <w:rPr>
                                <w:rFonts w:cs="Times New Roman"/>
                                <w:sz w:val="16"/>
                              </w:rPr>
                              <w:t>Michaela Schmidt-Eberth</w:t>
                            </w:r>
                          </w:p>
                          <w:p w14:paraId="6C544E0A" w14:textId="77777777"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14:paraId="7942BF94" w14:textId="77777777" w:rsidR="001E5344" w:rsidRPr="00687B22" w:rsidRDefault="001E5344" w:rsidP="001E5344">
                            <w:pPr>
                              <w:spacing w:after="0" w:line="120" w:lineRule="exact"/>
                              <w:rPr>
                                <w:rFonts w:cs="Times New Roman"/>
                                <w:sz w:val="12"/>
                              </w:rPr>
                            </w:pPr>
                          </w:p>
                          <w:p w14:paraId="10BC8AFA" w14:textId="77777777" w:rsidR="001E5344" w:rsidRPr="00687B22" w:rsidRDefault="001E5344" w:rsidP="001E5344">
                            <w:pPr>
                              <w:spacing w:after="0" w:line="240" w:lineRule="auto"/>
                              <w:rPr>
                                <w:rFonts w:cs="Times New Roman"/>
                                <w:sz w:val="6"/>
                              </w:rPr>
                            </w:pPr>
                          </w:p>
                          <w:p w14:paraId="2C2C5630" w14:textId="77777777" w:rsidR="001E5344" w:rsidRPr="00687B22" w:rsidRDefault="001E5344" w:rsidP="001E5344">
                            <w:pPr>
                              <w:spacing w:after="0" w:line="120" w:lineRule="exact"/>
                              <w:rPr>
                                <w:rFonts w:cs="Times New Roman"/>
                                <w:sz w:val="16"/>
                              </w:rPr>
                            </w:pPr>
                            <w:r w:rsidRPr="00687B22">
                              <w:rPr>
                                <w:rFonts w:cs="Times New Roman"/>
                                <w:sz w:val="16"/>
                              </w:rPr>
                              <w:t>Michael Hopp</w:t>
                            </w:r>
                          </w:p>
                          <w:p w14:paraId="3BF34036" w14:textId="0435B3D1"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r w:rsidR="00156DB8">
                              <w:rPr>
                                <w:rFonts w:cs="Times New Roman"/>
                                <w:sz w:val="12"/>
                              </w:rPr>
                              <w:t xml:space="preserve"> und Arbeitsrecht</w:t>
                            </w:r>
                          </w:p>
                          <w:p w14:paraId="7DF32A1C" w14:textId="77777777" w:rsidR="001E5344" w:rsidRPr="00687B22" w:rsidRDefault="001E5344" w:rsidP="001E5344">
                            <w:pPr>
                              <w:spacing w:after="0" w:line="120" w:lineRule="exact"/>
                              <w:rPr>
                                <w:rFonts w:cs="Times New Roman"/>
                                <w:sz w:val="12"/>
                              </w:rPr>
                            </w:pPr>
                          </w:p>
                          <w:p w14:paraId="74A373D9" w14:textId="77777777" w:rsidR="001E5344" w:rsidRPr="00687B22" w:rsidRDefault="001E5344" w:rsidP="001E5344">
                            <w:pPr>
                              <w:spacing w:after="0" w:line="240" w:lineRule="auto"/>
                              <w:rPr>
                                <w:rFonts w:cs="Times New Roman"/>
                                <w:sz w:val="6"/>
                              </w:rPr>
                            </w:pPr>
                          </w:p>
                          <w:p w14:paraId="3DA03974" w14:textId="77777777" w:rsidR="001E5344" w:rsidRPr="00687B22" w:rsidRDefault="001E5344" w:rsidP="001E5344">
                            <w:pPr>
                              <w:spacing w:after="0" w:line="120" w:lineRule="exact"/>
                              <w:rPr>
                                <w:rFonts w:cs="Times New Roman"/>
                                <w:sz w:val="16"/>
                              </w:rPr>
                            </w:pPr>
                            <w:r w:rsidRPr="00687B22">
                              <w:rPr>
                                <w:rFonts w:cs="Times New Roman"/>
                                <w:sz w:val="16"/>
                              </w:rPr>
                              <w:t xml:space="preserve">Heinrich </w:t>
                            </w:r>
                            <w:proofErr w:type="spellStart"/>
                            <w:r w:rsidRPr="00687B22">
                              <w:rPr>
                                <w:rFonts w:cs="Times New Roman"/>
                                <w:sz w:val="16"/>
                              </w:rPr>
                              <w:t>Frhr</w:t>
                            </w:r>
                            <w:proofErr w:type="spellEnd"/>
                            <w:r w:rsidRPr="00687B22">
                              <w:rPr>
                                <w:rFonts w:cs="Times New Roman"/>
                                <w:sz w:val="16"/>
                              </w:rPr>
                              <w:t>. v. Stackelberg</w:t>
                            </w:r>
                          </w:p>
                          <w:p w14:paraId="46C8E717" w14:textId="6B5CAA6D" w:rsidR="001E5344" w:rsidRDefault="001E5344" w:rsidP="001E5344">
                            <w:pPr>
                              <w:spacing w:after="0" w:line="120" w:lineRule="exact"/>
                              <w:rPr>
                                <w:rFonts w:cs="Times New Roman"/>
                                <w:sz w:val="12"/>
                              </w:rPr>
                            </w:pPr>
                            <w:r w:rsidRPr="00687B22">
                              <w:rPr>
                                <w:rFonts w:cs="Times New Roman"/>
                                <w:sz w:val="12"/>
                              </w:rPr>
                              <w:t xml:space="preserve">        Rechtsanwalt</w:t>
                            </w:r>
                          </w:p>
                          <w:p w14:paraId="24562FEE" w14:textId="77777777" w:rsidR="001E5344" w:rsidRPr="00687B22" w:rsidRDefault="001E5344" w:rsidP="001E5344">
                            <w:pPr>
                              <w:spacing w:after="0" w:line="120" w:lineRule="exact"/>
                              <w:rPr>
                                <w:rFonts w:cs="Times New Roman"/>
                                <w:sz w:val="12"/>
                              </w:rPr>
                            </w:pPr>
                          </w:p>
                          <w:p w14:paraId="19797762" w14:textId="77777777" w:rsidR="001E5344" w:rsidRPr="00687B22" w:rsidRDefault="001E5344" w:rsidP="001E5344">
                            <w:pPr>
                              <w:spacing w:after="0" w:line="120" w:lineRule="exact"/>
                              <w:rPr>
                                <w:rFonts w:cs="Times New Roman"/>
                                <w:sz w:val="6"/>
                              </w:rPr>
                            </w:pPr>
                          </w:p>
                          <w:p w14:paraId="63E5ADBC" w14:textId="77777777" w:rsidR="001E5344" w:rsidRPr="00687B22" w:rsidRDefault="001E5344" w:rsidP="001E5344">
                            <w:pPr>
                              <w:spacing w:after="0" w:line="120" w:lineRule="exact"/>
                              <w:rPr>
                                <w:rFonts w:cs="Times New Roman"/>
                              </w:rPr>
                            </w:pPr>
                            <w:r w:rsidRPr="00687B22">
                              <w:rPr>
                                <w:rFonts w:cs="Times New Roman"/>
                                <w:sz w:val="16"/>
                              </w:rPr>
                              <w:t>Thomas Luithlen</w:t>
                            </w:r>
                          </w:p>
                          <w:p w14:paraId="7D46FBE8" w14:textId="77777777"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14:paraId="273AE1BA" w14:textId="77777777" w:rsidR="001E5344" w:rsidRPr="00687B22" w:rsidRDefault="001E5344" w:rsidP="001E5344">
                            <w:pPr>
                              <w:spacing w:after="0" w:line="240" w:lineRule="auto"/>
                              <w:rPr>
                                <w:rFonts w:cs="Times New Roman"/>
                                <w:sz w:val="14"/>
                              </w:rPr>
                            </w:pPr>
                          </w:p>
                          <w:p w14:paraId="18F26C86" w14:textId="333AA1C4" w:rsidR="001E5344" w:rsidRPr="00687B22" w:rsidRDefault="001E5344" w:rsidP="001E5344">
                            <w:pPr>
                              <w:spacing w:after="0" w:line="240" w:lineRule="auto"/>
                              <w:jc w:val="center"/>
                              <w:rPr>
                                <w:rFonts w:cs="Times New Roman"/>
                                <w:sz w:val="16"/>
                              </w:rPr>
                            </w:pPr>
                            <w:r w:rsidRPr="00687B22">
                              <w:rPr>
                                <w:rFonts w:cs="Times New Roman"/>
                                <w:sz w:val="16"/>
                              </w:rPr>
                              <w:t>Karl-Lederer-Platz 13</w:t>
                            </w:r>
                            <w:r w:rsidR="00156DB8">
                              <w:rPr>
                                <w:rFonts w:cs="Times New Roman"/>
                                <w:sz w:val="16"/>
                              </w:rPr>
                              <w:t xml:space="preserve">, </w:t>
                            </w:r>
                            <w:r w:rsidRPr="00687B22">
                              <w:rPr>
                                <w:rFonts w:cs="Times New Roman"/>
                                <w:sz w:val="16"/>
                              </w:rPr>
                              <w:t>82538 Geretsried</w:t>
                            </w:r>
                          </w:p>
                          <w:p w14:paraId="2739FCE4" w14:textId="77777777"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14:paraId="76A770BF" w14:textId="77777777"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5C146" id="_x0000_s1027" type="#_x0000_t202" style="position:absolute;margin-left:-1.1pt;margin-top:33.1pt;width:209.5pt;height:2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bTpJgIAAEwEAAAOAAAAZHJzL2Uyb0RvYy54bWysVNtu2zAMfR+wfxD0vtgxkrQx4hRdugwD&#10;um5Auw+QZTkWJomapMTOvn6UnKbZ7WWYHwRRpI7Ic0ivbgatyEE4L8FUdDrJKRGGQyPNrqJfnrZv&#10;rinxgZmGKTCiokfh6c369atVb0tRQAeqEY4giPFlbyvahWDLLPO8E5r5CVhh0NmC0yyg6XZZ41iP&#10;6FplRZ4vsh5cYx1w4T2e3o1Ouk74bSt4+NS2XgSiKoq5hbS6tNZxzdYrVu4cs53kpzTYP2ShmTT4&#10;6BnqjgVG9k7+BqUld+ChDRMOOoO2lVykGrCaaf5LNY8dsyLVguR4e6bJ/z9Y/nD47IhsKlpQYphG&#10;iZ7EEFqhGlJEdnrrSwx6tBgWhrcwoMqpUm/vgX/1xMCmY2Ynbp2DvhOsweym8WZ2cXXE8RGk7j9C&#10;g8+wfYAENLROR+qQDILoqNLxrAymQjgeFotFvpiji6OvWMyulmjEN1j5fN06H94L0CRuKupQ+gTP&#10;Dvc+jKHPIfE1D0o2W6lUMtyu3ihHDgzbZJu+E/pPYcqQvqLLeTEfGfgrRJ6+P0FoGbDfldQVvT4H&#10;sTLy9s40mCYrA5Nq3GN1ypyIjNyNLIahHpJiieVIcg3NEZl1MLY3jiNuOnDfKemxtSvqv+2ZE5So&#10;DwbVWU5nszgLyZjNrwo03KWnvvQwwxGqooGScbsJaX5iqgZuUcVWJn5fMjmljC2bFDqNV5yJSztF&#10;vfwE1j8AAAD//wMAUEsDBBQABgAIAAAAIQDE1Igz3wAAAAkBAAAPAAAAZHJzL2Rvd25yZXYueG1s&#10;TI/BTsMwEETvSPyDtUhcUOs0rUwIcSqEBIJbKVW5urGbRNjrYLtp+HuWE5x2VzOafVOtJ2fZaELs&#10;PUpYzDNgBhuve2wl7N6fZgWwmBRqZT0aCd8mwrq+vKhUqf0Z38y4TS2jEIylktClNJScx6YzTsW5&#10;HwySdvTBqURnaLkO6kzhzvI8ywR3qkf60KnBPHam+dyenIRi9TJ+xNflZt+Io71LN7fj81eQ8vpq&#10;ergHlsyU/szwi0/oUBPTwZ9QR2YlzPKcnBKEoEn6aiGoyoGWYpkDryv+v0H9AwAA//8DAFBLAQIt&#10;ABQABgAIAAAAIQC2gziS/gAAAOEBAAATAAAAAAAAAAAAAAAAAAAAAABbQ29udGVudF9UeXBlc10u&#10;eG1sUEsBAi0AFAAGAAgAAAAhADj9If/WAAAAlAEAAAsAAAAAAAAAAAAAAAAALwEAAF9yZWxzLy5y&#10;ZWxzUEsBAi0AFAAGAAgAAAAhADiBtOkmAgAATAQAAA4AAAAAAAAAAAAAAAAALgIAAGRycy9lMm9E&#10;b2MueG1sUEsBAi0AFAAGAAgAAAAhAMTUiDPfAAAACQEAAA8AAAAAAAAAAAAAAAAAgAQAAGRycy9k&#10;b3ducmV2LnhtbFBLBQYAAAAABAAEAPMAAACMBQAAAAA=&#10;">
                <v:textbox>
                  <w:txbxContent>
                    <w:p w14:paraId="5F4A5349" w14:textId="77777777"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14:paraId="416A00A5" w14:textId="77777777"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14:paraId="1AA78DB7" w14:textId="77777777" w:rsidR="00471137" w:rsidRPr="00C56C01" w:rsidRDefault="00471137" w:rsidP="001E5344">
                      <w:pPr>
                        <w:spacing w:after="0" w:line="240" w:lineRule="auto"/>
                        <w:jc w:val="center"/>
                        <w:rPr>
                          <w:rFonts w:ascii="Copperplate32BC" w:hAnsi="Copperplate32BC"/>
                          <w:sz w:val="20"/>
                        </w:rPr>
                      </w:pPr>
                    </w:p>
                    <w:p w14:paraId="28F45BCE" w14:textId="77777777" w:rsidR="001E5344" w:rsidRPr="00C56C01" w:rsidRDefault="001E5344" w:rsidP="001E5344">
                      <w:pPr>
                        <w:spacing w:after="0" w:line="240" w:lineRule="auto"/>
                        <w:rPr>
                          <w:rFonts w:ascii="Copperplate32BC" w:hAnsi="Copperplate32BC"/>
                          <w:sz w:val="16"/>
                        </w:rPr>
                      </w:pPr>
                    </w:p>
                    <w:p w14:paraId="4172BBC3" w14:textId="77777777" w:rsidR="001E5344" w:rsidRPr="00687B22" w:rsidRDefault="001E5344" w:rsidP="001E5344">
                      <w:pPr>
                        <w:spacing w:after="0" w:line="120" w:lineRule="exact"/>
                        <w:rPr>
                          <w:rFonts w:cs="Times New Roman"/>
                          <w:sz w:val="16"/>
                        </w:rPr>
                      </w:pPr>
                      <w:r w:rsidRPr="00687B22">
                        <w:rPr>
                          <w:rFonts w:cs="Times New Roman"/>
                          <w:sz w:val="16"/>
                        </w:rPr>
                        <w:t>Dr. Jens Becker Platen</w:t>
                      </w:r>
                    </w:p>
                    <w:p w14:paraId="6999FE15" w14:textId="77777777"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14:paraId="53B54817" w14:textId="77777777" w:rsidR="001E5344" w:rsidRPr="00687B22" w:rsidRDefault="001E5344" w:rsidP="001E5344">
                      <w:pPr>
                        <w:spacing w:after="0" w:line="120" w:lineRule="exact"/>
                        <w:rPr>
                          <w:rFonts w:cs="Times New Roman"/>
                          <w:sz w:val="12"/>
                        </w:rPr>
                      </w:pPr>
                    </w:p>
                    <w:p w14:paraId="6C9B79BD" w14:textId="77777777" w:rsidR="001E5344" w:rsidRPr="00687B22" w:rsidRDefault="001E5344" w:rsidP="001E5344">
                      <w:pPr>
                        <w:spacing w:after="0" w:line="240" w:lineRule="auto"/>
                        <w:rPr>
                          <w:rFonts w:cs="Times New Roman"/>
                          <w:sz w:val="6"/>
                        </w:rPr>
                      </w:pPr>
                    </w:p>
                    <w:p w14:paraId="239A2A45" w14:textId="77777777" w:rsidR="001E5344" w:rsidRPr="00687B22" w:rsidRDefault="001E5344" w:rsidP="001E5344">
                      <w:pPr>
                        <w:spacing w:after="0" w:line="120" w:lineRule="exact"/>
                        <w:rPr>
                          <w:rFonts w:cs="Times New Roman"/>
                          <w:sz w:val="16"/>
                        </w:rPr>
                      </w:pPr>
                      <w:r w:rsidRPr="00687B22">
                        <w:rPr>
                          <w:rFonts w:cs="Times New Roman"/>
                          <w:sz w:val="16"/>
                        </w:rPr>
                        <w:t>Michaela Schmidt-Eberth</w:t>
                      </w:r>
                    </w:p>
                    <w:p w14:paraId="6C544E0A" w14:textId="77777777"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14:paraId="7942BF94" w14:textId="77777777" w:rsidR="001E5344" w:rsidRPr="00687B22" w:rsidRDefault="001E5344" w:rsidP="001E5344">
                      <w:pPr>
                        <w:spacing w:after="0" w:line="120" w:lineRule="exact"/>
                        <w:rPr>
                          <w:rFonts w:cs="Times New Roman"/>
                          <w:sz w:val="12"/>
                        </w:rPr>
                      </w:pPr>
                    </w:p>
                    <w:p w14:paraId="10BC8AFA" w14:textId="77777777" w:rsidR="001E5344" w:rsidRPr="00687B22" w:rsidRDefault="001E5344" w:rsidP="001E5344">
                      <w:pPr>
                        <w:spacing w:after="0" w:line="240" w:lineRule="auto"/>
                        <w:rPr>
                          <w:rFonts w:cs="Times New Roman"/>
                          <w:sz w:val="6"/>
                        </w:rPr>
                      </w:pPr>
                    </w:p>
                    <w:p w14:paraId="2C2C5630" w14:textId="77777777" w:rsidR="001E5344" w:rsidRPr="00687B22" w:rsidRDefault="001E5344" w:rsidP="001E5344">
                      <w:pPr>
                        <w:spacing w:after="0" w:line="120" w:lineRule="exact"/>
                        <w:rPr>
                          <w:rFonts w:cs="Times New Roman"/>
                          <w:sz w:val="16"/>
                        </w:rPr>
                      </w:pPr>
                      <w:r w:rsidRPr="00687B22">
                        <w:rPr>
                          <w:rFonts w:cs="Times New Roman"/>
                          <w:sz w:val="16"/>
                        </w:rPr>
                        <w:t>Michael Hopp</w:t>
                      </w:r>
                    </w:p>
                    <w:p w14:paraId="3BF34036" w14:textId="0435B3D1"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r w:rsidR="00156DB8">
                        <w:rPr>
                          <w:rFonts w:cs="Times New Roman"/>
                          <w:sz w:val="12"/>
                        </w:rPr>
                        <w:t xml:space="preserve"> und Arbeitsrecht</w:t>
                      </w:r>
                    </w:p>
                    <w:p w14:paraId="7DF32A1C" w14:textId="77777777" w:rsidR="001E5344" w:rsidRPr="00687B22" w:rsidRDefault="001E5344" w:rsidP="001E5344">
                      <w:pPr>
                        <w:spacing w:after="0" w:line="120" w:lineRule="exact"/>
                        <w:rPr>
                          <w:rFonts w:cs="Times New Roman"/>
                          <w:sz w:val="12"/>
                        </w:rPr>
                      </w:pPr>
                    </w:p>
                    <w:p w14:paraId="74A373D9" w14:textId="77777777" w:rsidR="001E5344" w:rsidRPr="00687B22" w:rsidRDefault="001E5344" w:rsidP="001E5344">
                      <w:pPr>
                        <w:spacing w:after="0" w:line="240" w:lineRule="auto"/>
                        <w:rPr>
                          <w:rFonts w:cs="Times New Roman"/>
                          <w:sz w:val="6"/>
                        </w:rPr>
                      </w:pPr>
                    </w:p>
                    <w:p w14:paraId="3DA03974" w14:textId="77777777" w:rsidR="001E5344" w:rsidRPr="00687B22" w:rsidRDefault="001E5344" w:rsidP="001E5344">
                      <w:pPr>
                        <w:spacing w:after="0" w:line="120" w:lineRule="exact"/>
                        <w:rPr>
                          <w:rFonts w:cs="Times New Roman"/>
                          <w:sz w:val="16"/>
                        </w:rPr>
                      </w:pPr>
                      <w:r w:rsidRPr="00687B22">
                        <w:rPr>
                          <w:rFonts w:cs="Times New Roman"/>
                          <w:sz w:val="16"/>
                        </w:rPr>
                        <w:t xml:space="preserve">Heinrich </w:t>
                      </w:r>
                      <w:proofErr w:type="spellStart"/>
                      <w:r w:rsidRPr="00687B22">
                        <w:rPr>
                          <w:rFonts w:cs="Times New Roman"/>
                          <w:sz w:val="16"/>
                        </w:rPr>
                        <w:t>Frhr</w:t>
                      </w:r>
                      <w:proofErr w:type="spellEnd"/>
                      <w:r w:rsidRPr="00687B22">
                        <w:rPr>
                          <w:rFonts w:cs="Times New Roman"/>
                          <w:sz w:val="16"/>
                        </w:rPr>
                        <w:t>. v. Stackelberg</w:t>
                      </w:r>
                    </w:p>
                    <w:p w14:paraId="46C8E717" w14:textId="6B5CAA6D" w:rsidR="001E5344" w:rsidRDefault="001E5344" w:rsidP="001E5344">
                      <w:pPr>
                        <w:spacing w:after="0" w:line="120" w:lineRule="exact"/>
                        <w:rPr>
                          <w:rFonts w:cs="Times New Roman"/>
                          <w:sz w:val="12"/>
                        </w:rPr>
                      </w:pPr>
                      <w:r w:rsidRPr="00687B22">
                        <w:rPr>
                          <w:rFonts w:cs="Times New Roman"/>
                          <w:sz w:val="12"/>
                        </w:rPr>
                        <w:t xml:space="preserve">        Rechtsanwalt</w:t>
                      </w:r>
                    </w:p>
                    <w:p w14:paraId="24562FEE" w14:textId="77777777" w:rsidR="001E5344" w:rsidRPr="00687B22" w:rsidRDefault="001E5344" w:rsidP="001E5344">
                      <w:pPr>
                        <w:spacing w:after="0" w:line="120" w:lineRule="exact"/>
                        <w:rPr>
                          <w:rFonts w:cs="Times New Roman"/>
                          <w:sz w:val="12"/>
                        </w:rPr>
                      </w:pPr>
                    </w:p>
                    <w:p w14:paraId="19797762" w14:textId="77777777" w:rsidR="001E5344" w:rsidRPr="00687B22" w:rsidRDefault="001E5344" w:rsidP="001E5344">
                      <w:pPr>
                        <w:spacing w:after="0" w:line="120" w:lineRule="exact"/>
                        <w:rPr>
                          <w:rFonts w:cs="Times New Roman"/>
                          <w:sz w:val="6"/>
                        </w:rPr>
                      </w:pPr>
                    </w:p>
                    <w:p w14:paraId="63E5ADBC" w14:textId="77777777" w:rsidR="001E5344" w:rsidRPr="00687B22" w:rsidRDefault="001E5344" w:rsidP="001E5344">
                      <w:pPr>
                        <w:spacing w:after="0" w:line="120" w:lineRule="exact"/>
                        <w:rPr>
                          <w:rFonts w:cs="Times New Roman"/>
                        </w:rPr>
                      </w:pPr>
                      <w:r w:rsidRPr="00687B22">
                        <w:rPr>
                          <w:rFonts w:cs="Times New Roman"/>
                          <w:sz w:val="16"/>
                        </w:rPr>
                        <w:t>Thomas Luithlen</w:t>
                      </w:r>
                    </w:p>
                    <w:p w14:paraId="7D46FBE8" w14:textId="77777777"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14:paraId="273AE1BA" w14:textId="77777777" w:rsidR="001E5344" w:rsidRPr="00687B22" w:rsidRDefault="001E5344" w:rsidP="001E5344">
                      <w:pPr>
                        <w:spacing w:after="0" w:line="240" w:lineRule="auto"/>
                        <w:rPr>
                          <w:rFonts w:cs="Times New Roman"/>
                          <w:sz w:val="14"/>
                        </w:rPr>
                      </w:pPr>
                    </w:p>
                    <w:p w14:paraId="18F26C86" w14:textId="333AA1C4" w:rsidR="001E5344" w:rsidRPr="00687B22" w:rsidRDefault="001E5344" w:rsidP="001E5344">
                      <w:pPr>
                        <w:spacing w:after="0" w:line="240" w:lineRule="auto"/>
                        <w:jc w:val="center"/>
                        <w:rPr>
                          <w:rFonts w:cs="Times New Roman"/>
                          <w:sz w:val="16"/>
                        </w:rPr>
                      </w:pPr>
                      <w:r w:rsidRPr="00687B22">
                        <w:rPr>
                          <w:rFonts w:cs="Times New Roman"/>
                          <w:sz w:val="16"/>
                        </w:rPr>
                        <w:t>Karl-Lederer-Platz 13</w:t>
                      </w:r>
                      <w:r w:rsidR="00156DB8">
                        <w:rPr>
                          <w:rFonts w:cs="Times New Roman"/>
                          <w:sz w:val="16"/>
                        </w:rPr>
                        <w:t xml:space="preserve">, </w:t>
                      </w:r>
                      <w:r w:rsidRPr="00687B22">
                        <w:rPr>
                          <w:rFonts w:cs="Times New Roman"/>
                          <w:sz w:val="16"/>
                        </w:rPr>
                        <w:t>82538 Geretsried</w:t>
                      </w:r>
                    </w:p>
                    <w:p w14:paraId="2739FCE4" w14:textId="77777777"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14:paraId="76A770BF" w14:textId="77777777"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14:paraId="00C1754E" w14:textId="77777777" w:rsidR="00956ADF" w:rsidRDefault="00655F43" w:rsidP="005749D7">
      <w:pPr>
        <w:pStyle w:val="NurText"/>
      </w:pPr>
      <w:r w:rsidRPr="00A2710A">
        <w:t xml:space="preserve">Verpflichtet. Verpflichtet. verpflichtet. zum </w:t>
      </w:r>
    </w:p>
    <w:p w14:paraId="44B59721" w14:textId="77777777" w:rsidR="00956ADF" w:rsidRDefault="00956ADF" w:rsidP="005749D7">
      <w:pPr>
        <w:pStyle w:val="NurText"/>
      </w:pPr>
    </w:p>
    <w:p w14:paraId="511D5EA4" w14:textId="18BDCEDC" w:rsidR="007C427B" w:rsidRPr="00A2710A" w:rsidRDefault="00655F43" w:rsidP="005749D7">
      <w:pPr>
        <w:pStyle w:val="NurText"/>
      </w:pPr>
      <w:r w:rsidRPr="00A2710A">
        <w:t xml:space="preserve">Ersatz der hieraus entstandenen Schäden verpflichtet. </w:t>
      </w:r>
    </w:p>
    <w:p w14:paraId="6EC4AB2B" w14:textId="77777777" w:rsidR="007C427B" w:rsidRPr="00A2710A" w:rsidRDefault="007C427B" w:rsidP="00F16BD1">
      <w:pPr>
        <w:pStyle w:val="KeinLeerraum"/>
        <w:jc w:val="both"/>
        <w:rPr>
          <w:rFonts w:cs="Times New Roman"/>
        </w:rPr>
      </w:pPr>
    </w:p>
    <w:p w14:paraId="09E7788D" w14:textId="77777777" w:rsidR="007C427B" w:rsidRPr="00A2710A" w:rsidRDefault="007C427B" w:rsidP="00F16BD1">
      <w:pPr>
        <w:pStyle w:val="KeinLeerraum"/>
        <w:jc w:val="both"/>
        <w:rPr>
          <w:rFonts w:cs="Times New Roman"/>
        </w:rPr>
      </w:pPr>
    </w:p>
    <w:p w14:paraId="10086A4E" w14:textId="77777777" w:rsidR="0041131A" w:rsidRPr="00A2710A" w:rsidRDefault="0041131A" w:rsidP="00F16BD1">
      <w:pPr>
        <w:pStyle w:val="KeinLeerraum"/>
        <w:jc w:val="both"/>
        <w:rPr>
          <w:rFonts w:cs="Times New Roman"/>
        </w:rPr>
      </w:pPr>
    </w:p>
    <w:p w14:paraId="2DE2E4D7" w14:textId="77777777" w:rsidR="007C427B" w:rsidRPr="00A2710A" w:rsidRDefault="007C427B" w:rsidP="00F16BD1">
      <w:pPr>
        <w:pStyle w:val="KeinLeerraum"/>
        <w:jc w:val="both"/>
        <w:rPr>
          <w:rFonts w:cs="Times New Roman"/>
        </w:rPr>
      </w:pPr>
    </w:p>
    <w:p w14:paraId="7471CFEA" w14:textId="77777777" w:rsidR="007C427B" w:rsidRPr="00A2710A" w:rsidRDefault="007C427B" w:rsidP="00F16BD1">
      <w:pPr>
        <w:pStyle w:val="KeinLeerraum"/>
        <w:jc w:val="both"/>
        <w:rPr>
          <w:rFonts w:cs="Times New Roman"/>
        </w:rPr>
      </w:pPr>
    </w:p>
    <w:p w14:paraId="4D422C9B" w14:textId="77777777" w:rsidR="007C427B" w:rsidRPr="00A2710A" w:rsidRDefault="007C427B" w:rsidP="00F16BD1">
      <w:pPr>
        <w:pStyle w:val="KeinLeerraum"/>
        <w:jc w:val="both"/>
        <w:rPr>
          <w:rFonts w:cs="Times New Roman"/>
        </w:rPr>
      </w:pPr>
    </w:p>
    <w:p w14:paraId="7EB62606" w14:textId="77777777" w:rsidR="007C427B" w:rsidRPr="00A2710A" w:rsidRDefault="007C427B" w:rsidP="00F16BD1">
      <w:pPr>
        <w:pStyle w:val="KeinLeerraum"/>
        <w:jc w:val="both"/>
        <w:rPr>
          <w:rFonts w:cs="Times New Roman"/>
        </w:rPr>
      </w:pPr>
    </w:p>
    <w:p w14:paraId="2CDDADB7" w14:textId="77777777" w:rsidR="007C427B" w:rsidRPr="00A2710A" w:rsidRDefault="007C427B" w:rsidP="00F16BD1">
      <w:pPr>
        <w:pStyle w:val="KeinLeerraum"/>
        <w:jc w:val="both"/>
        <w:rPr>
          <w:rFonts w:cs="Times New Roman"/>
        </w:rPr>
      </w:pPr>
    </w:p>
    <w:p w14:paraId="4F5E10EF" w14:textId="77777777" w:rsidR="001E5344" w:rsidRPr="00A2710A" w:rsidRDefault="001E5344" w:rsidP="00F16BD1">
      <w:pPr>
        <w:pStyle w:val="KeinLeerraum"/>
        <w:jc w:val="both"/>
        <w:rPr>
          <w:rFonts w:cs="Times New Roman"/>
        </w:rPr>
      </w:pPr>
    </w:p>
    <w:sectPr w:rsidR="001E5344" w:rsidRPr="00A2710A"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altName w:val="Cambria"/>
    <w:panose1 w:val="00000000000000000000"/>
    <w:charset w:val="00"/>
    <w:family w:val="roman"/>
    <w:notTrueType/>
    <w:pitch w:val="variable"/>
    <w:sig w:usb0="00000003" w:usb1="00000000" w:usb2="00000000" w:usb3="00000000" w:csb0="00000001" w:csb1="00000000"/>
  </w:font>
  <w:font w:name="Copperplate32BC">
    <w:altName w:val="Cambria"/>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A1E"/>
    <w:rsid w:val="0000368A"/>
    <w:rsid w:val="0000539D"/>
    <w:rsid w:val="00012FB5"/>
    <w:rsid w:val="00023589"/>
    <w:rsid w:val="00030C57"/>
    <w:rsid w:val="00032DFD"/>
    <w:rsid w:val="00033A05"/>
    <w:rsid w:val="00036335"/>
    <w:rsid w:val="00036EA1"/>
    <w:rsid w:val="00037A29"/>
    <w:rsid w:val="00041914"/>
    <w:rsid w:val="000460E5"/>
    <w:rsid w:val="00051F36"/>
    <w:rsid w:val="00052640"/>
    <w:rsid w:val="00054710"/>
    <w:rsid w:val="00054BE3"/>
    <w:rsid w:val="000557B2"/>
    <w:rsid w:val="0005639D"/>
    <w:rsid w:val="0005726D"/>
    <w:rsid w:val="0006078E"/>
    <w:rsid w:val="0006423F"/>
    <w:rsid w:val="0006635C"/>
    <w:rsid w:val="000669C3"/>
    <w:rsid w:val="00072642"/>
    <w:rsid w:val="00077791"/>
    <w:rsid w:val="00081148"/>
    <w:rsid w:val="00081407"/>
    <w:rsid w:val="000874D5"/>
    <w:rsid w:val="00093902"/>
    <w:rsid w:val="000A022A"/>
    <w:rsid w:val="000A3016"/>
    <w:rsid w:val="000A4194"/>
    <w:rsid w:val="000A7DE0"/>
    <w:rsid w:val="000B1420"/>
    <w:rsid w:val="000B22A0"/>
    <w:rsid w:val="000B46AE"/>
    <w:rsid w:val="000B50DC"/>
    <w:rsid w:val="000C1705"/>
    <w:rsid w:val="000C477F"/>
    <w:rsid w:val="000C51A6"/>
    <w:rsid w:val="000C6C0A"/>
    <w:rsid w:val="000D1AA1"/>
    <w:rsid w:val="000E1FE5"/>
    <w:rsid w:val="000E41B8"/>
    <w:rsid w:val="000E5115"/>
    <w:rsid w:val="000F0CA3"/>
    <w:rsid w:val="000F1727"/>
    <w:rsid w:val="000F4FD9"/>
    <w:rsid w:val="00100EB4"/>
    <w:rsid w:val="00101E98"/>
    <w:rsid w:val="00102284"/>
    <w:rsid w:val="00107AE4"/>
    <w:rsid w:val="00111066"/>
    <w:rsid w:val="0011246D"/>
    <w:rsid w:val="00112CFD"/>
    <w:rsid w:val="00114DDD"/>
    <w:rsid w:val="00114F55"/>
    <w:rsid w:val="00120AF7"/>
    <w:rsid w:val="0012316C"/>
    <w:rsid w:val="00124835"/>
    <w:rsid w:val="00130DFD"/>
    <w:rsid w:val="0013254E"/>
    <w:rsid w:val="00134C7F"/>
    <w:rsid w:val="001375AE"/>
    <w:rsid w:val="00140F8A"/>
    <w:rsid w:val="00141F2D"/>
    <w:rsid w:val="001466EA"/>
    <w:rsid w:val="00156DB8"/>
    <w:rsid w:val="00162CAC"/>
    <w:rsid w:val="00174475"/>
    <w:rsid w:val="001745A0"/>
    <w:rsid w:val="00175CBB"/>
    <w:rsid w:val="001766EF"/>
    <w:rsid w:val="001815DE"/>
    <w:rsid w:val="001836E2"/>
    <w:rsid w:val="00186245"/>
    <w:rsid w:val="001942BA"/>
    <w:rsid w:val="00196A92"/>
    <w:rsid w:val="00196BCA"/>
    <w:rsid w:val="001A4642"/>
    <w:rsid w:val="001A57EF"/>
    <w:rsid w:val="001A7722"/>
    <w:rsid w:val="001B27FD"/>
    <w:rsid w:val="001B2F23"/>
    <w:rsid w:val="001B6576"/>
    <w:rsid w:val="001B7823"/>
    <w:rsid w:val="001C1780"/>
    <w:rsid w:val="001C6104"/>
    <w:rsid w:val="001D3B3E"/>
    <w:rsid w:val="001E00D3"/>
    <w:rsid w:val="001E1622"/>
    <w:rsid w:val="001E1FDB"/>
    <w:rsid w:val="001E4E3A"/>
    <w:rsid w:val="001E5344"/>
    <w:rsid w:val="001E5925"/>
    <w:rsid w:val="001E5EFE"/>
    <w:rsid w:val="001F048B"/>
    <w:rsid w:val="001F5688"/>
    <w:rsid w:val="001F5A84"/>
    <w:rsid w:val="001F619D"/>
    <w:rsid w:val="002004DE"/>
    <w:rsid w:val="00200C67"/>
    <w:rsid w:val="00201A3E"/>
    <w:rsid w:val="00202F29"/>
    <w:rsid w:val="002134DA"/>
    <w:rsid w:val="00214473"/>
    <w:rsid w:val="0021540D"/>
    <w:rsid w:val="00215460"/>
    <w:rsid w:val="002205F8"/>
    <w:rsid w:val="0022136B"/>
    <w:rsid w:val="0022361D"/>
    <w:rsid w:val="00227513"/>
    <w:rsid w:val="00230551"/>
    <w:rsid w:val="00230CE2"/>
    <w:rsid w:val="002317E6"/>
    <w:rsid w:val="00232F4F"/>
    <w:rsid w:val="00236A45"/>
    <w:rsid w:val="002370DE"/>
    <w:rsid w:val="00256516"/>
    <w:rsid w:val="00256BB2"/>
    <w:rsid w:val="002623F3"/>
    <w:rsid w:val="00264863"/>
    <w:rsid w:val="00265A05"/>
    <w:rsid w:val="00271141"/>
    <w:rsid w:val="00271538"/>
    <w:rsid w:val="00284B63"/>
    <w:rsid w:val="002927EC"/>
    <w:rsid w:val="00294681"/>
    <w:rsid w:val="00295A06"/>
    <w:rsid w:val="002A1EF2"/>
    <w:rsid w:val="002A41CE"/>
    <w:rsid w:val="002A7469"/>
    <w:rsid w:val="002A7A3B"/>
    <w:rsid w:val="002A7A9D"/>
    <w:rsid w:val="002B4C94"/>
    <w:rsid w:val="002C4D08"/>
    <w:rsid w:val="002C5E02"/>
    <w:rsid w:val="002D4B52"/>
    <w:rsid w:val="002D63AE"/>
    <w:rsid w:val="002E0B91"/>
    <w:rsid w:val="002E60A0"/>
    <w:rsid w:val="003001E5"/>
    <w:rsid w:val="00300493"/>
    <w:rsid w:val="00301F0E"/>
    <w:rsid w:val="0030310E"/>
    <w:rsid w:val="00304699"/>
    <w:rsid w:val="003076C1"/>
    <w:rsid w:val="00310591"/>
    <w:rsid w:val="00311678"/>
    <w:rsid w:val="003137BB"/>
    <w:rsid w:val="00314880"/>
    <w:rsid w:val="0032057B"/>
    <w:rsid w:val="0032308D"/>
    <w:rsid w:val="00324729"/>
    <w:rsid w:val="00326D33"/>
    <w:rsid w:val="003278EC"/>
    <w:rsid w:val="00327D32"/>
    <w:rsid w:val="003312A9"/>
    <w:rsid w:val="00333BA2"/>
    <w:rsid w:val="00336775"/>
    <w:rsid w:val="0034301F"/>
    <w:rsid w:val="00344EA1"/>
    <w:rsid w:val="0034564B"/>
    <w:rsid w:val="003522CD"/>
    <w:rsid w:val="0035647B"/>
    <w:rsid w:val="00360D25"/>
    <w:rsid w:val="00364A9D"/>
    <w:rsid w:val="00366B29"/>
    <w:rsid w:val="00366DEA"/>
    <w:rsid w:val="00373CB5"/>
    <w:rsid w:val="00374B51"/>
    <w:rsid w:val="00376F02"/>
    <w:rsid w:val="003805D4"/>
    <w:rsid w:val="003821D7"/>
    <w:rsid w:val="00385F93"/>
    <w:rsid w:val="00386426"/>
    <w:rsid w:val="00391243"/>
    <w:rsid w:val="00392A2C"/>
    <w:rsid w:val="00397864"/>
    <w:rsid w:val="003A21CB"/>
    <w:rsid w:val="003A3D51"/>
    <w:rsid w:val="003A4136"/>
    <w:rsid w:val="003A6384"/>
    <w:rsid w:val="003A66B3"/>
    <w:rsid w:val="003B068A"/>
    <w:rsid w:val="003B252E"/>
    <w:rsid w:val="003B2E5F"/>
    <w:rsid w:val="003B3EEB"/>
    <w:rsid w:val="003B4443"/>
    <w:rsid w:val="003B5986"/>
    <w:rsid w:val="003B6A0C"/>
    <w:rsid w:val="003C16FA"/>
    <w:rsid w:val="003C3731"/>
    <w:rsid w:val="003D006E"/>
    <w:rsid w:val="003D22CC"/>
    <w:rsid w:val="003D5675"/>
    <w:rsid w:val="003D692F"/>
    <w:rsid w:val="003D7858"/>
    <w:rsid w:val="003E1559"/>
    <w:rsid w:val="003E59C5"/>
    <w:rsid w:val="003F11C7"/>
    <w:rsid w:val="003F171B"/>
    <w:rsid w:val="003F79AF"/>
    <w:rsid w:val="00400456"/>
    <w:rsid w:val="004048FD"/>
    <w:rsid w:val="00406D4F"/>
    <w:rsid w:val="0041131A"/>
    <w:rsid w:val="00415FF2"/>
    <w:rsid w:val="004203F0"/>
    <w:rsid w:val="00421B19"/>
    <w:rsid w:val="00422D09"/>
    <w:rsid w:val="004310C9"/>
    <w:rsid w:val="00432043"/>
    <w:rsid w:val="00432A33"/>
    <w:rsid w:val="00452DD5"/>
    <w:rsid w:val="004530E6"/>
    <w:rsid w:val="00454287"/>
    <w:rsid w:val="00456F6B"/>
    <w:rsid w:val="00457C17"/>
    <w:rsid w:val="00463FF8"/>
    <w:rsid w:val="004643D5"/>
    <w:rsid w:val="00466682"/>
    <w:rsid w:val="00470A9B"/>
    <w:rsid w:val="00471137"/>
    <w:rsid w:val="0047374C"/>
    <w:rsid w:val="00475064"/>
    <w:rsid w:val="00475C68"/>
    <w:rsid w:val="004850BB"/>
    <w:rsid w:val="004853B0"/>
    <w:rsid w:val="00493550"/>
    <w:rsid w:val="004937AC"/>
    <w:rsid w:val="004A2B70"/>
    <w:rsid w:val="004A7872"/>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ED6"/>
    <w:rsid w:val="00570F3B"/>
    <w:rsid w:val="00571739"/>
    <w:rsid w:val="00573289"/>
    <w:rsid w:val="00573F33"/>
    <w:rsid w:val="005749D7"/>
    <w:rsid w:val="005754BD"/>
    <w:rsid w:val="005779EB"/>
    <w:rsid w:val="00577F14"/>
    <w:rsid w:val="0058003F"/>
    <w:rsid w:val="0058014E"/>
    <w:rsid w:val="00582153"/>
    <w:rsid w:val="00583ED6"/>
    <w:rsid w:val="00591633"/>
    <w:rsid w:val="005927E9"/>
    <w:rsid w:val="00595BFB"/>
    <w:rsid w:val="0059626E"/>
    <w:rsid w:val="005A198B"/>
    <w:rsid w:val="005A2A79"/>
    <w:rsid w:val="005B308C"/>
    <w:rsid w:val="005B437E"/>
    <w:rsid w:val="005B4907"/>
    <w:rsid w:val="005B5320"/>
    <w:rsid w:val="005B71F4"/>
    <w:rsid w:val="005C19A5"/>
    <w:rsid w:val="005C31E1"/>
    <w:rsid w:val="005C4042"/>
    <w:rsid w:val="005C553D"/>
    <w:rsid w:val="005D13B1"/>
    <w:rsid w:val="005D53B3"/>
    <w:rsid w:val="005D58E5"/>
    <w:rsid w:val="005E1A6E"/>
    <w:rsid w:val="005E1A86"/>
    <w:rsid w:val="005E7A6B"/>
    <w:rsid w:val="006047C4"/>
    <w:rsid w:val="00605856"/>
    <w:rsid w:val="006102C1"/>
    <w:rsid w:val="006106D6"/>
    <w:rsid w:val="00614B0D"/>
    <w:rsid w:val="006209B9"/>
    <w:rsid w:val="006230F9"/>
    <w:rsid w:val="00623201"/>
    <w:rsid w:val="00623859"/>
    <w:rsid w:val="006245EB"/>
    <w:rsid w:val="00626B1A"/>
    <w:rsid w:val="00634308"/>
    <w:rsid w:val="00635D66"/>
    <w:rsid w:val="006361D2"/>
    <w:rsid w:val="0064145A"/>
    <w:rsid w:val="0064187C"/>
    <w:rsid w:val="0064688B"/>
    <w:rsid w:val="00655F43"/>
    <w:rsid w:val="0065677F"/>
    <w:rsid w:val="00657ECD"/>
    <w:rsid w:val="006600BE"/>
    <w:rsid w:val="00671966"/>
    <w:rsid w:val="00673F90"/>
    <w:rsid w:val="00677504"/>
    <w:rsid w:val="00680628"/>
    <w:rsid w:val="00686F3A"/>
    <w:rsid w:val="00687B22"/>
    <w:rsid w:val="0069034D"/>
    <w:rsid w:val="006925CB"/>
    <w:rsid w:val="00693C02"/>
    <w:rsid w:val="00697F68"/>
    <w:rsid w:val="006A138E"/>
    <w:rsid w:val="006B28C0"/>
    <w:rsid w:val="006B6F81"/>
    <w:rsid w:val="006C63AC"/>
    <w:rsid w:val="006C7730"/>
    <w:rsid w:val="006D4B85"/>
    <w:rsid w:val="006D5A1E"/>
    <w:rsid w:val="006D5D8C"/>
    <w:rsid w:val="006E7255"/>
    <w:rsid w:val="006E7EE6"/>
    <w:rsid w:val="006F03D7"/>
    <w:rsid w:val="006F54D8"/>
    <w:rsid w:val="006F6CD3"/>
    <w:rsid w:val="006F7034"/>
    <w:rsid w:val="007008D7"/>
    <w:rsid w:val="00700A5D"/>
    <w:rsid w:val="00702467"/>
    <w:rsid w:val="007156B8"/>
    <w:rsid w:val="00722716"/>
    <w:rsid w:val="007255D7"/>
    <w:rsid w:val="007304B9"/>
    <w:rsid w:val="0073400C"/>
    <w:rsid w:val="007357BF"/>
    <w:rsid w:val="0075664B"/>
    <w:rsid w:val="00761A87"/>
    <w:rsid w:val="00763C22"/>
    <w:rsid w:val="00764BE7"/>
    <w:rsid w:val="0076545E"/>
    <w:rsid w:val="00766E60"/>
    <w:rsid w:val="00770CD4"/>
    <w:rsid w:val="00773E7C"/>
    <w:rsid w:val="00776757"/>
    <w:rsid w:val="00776EB2"/>
    <w:rsid w:val="00777989"/>
    <w:rsid w:val="0078104E"/>
    <w:rsid w:val="00784DA9"/>
    <w:rsid w:val="00784E64"/>
    <w:rsid w:val="007858A6"/>
    <w:rsid w:val="00792404"/>
    <w:rsid w:val="00795A9E"/>
    <w:rsid w:val="007961AB"/>
    <w:rsid w:val="007A21D0"/>
    <w:rsid w:val="007A6705"/>
    <w:rsid w:val="007B1699"/>
    <w:rsid w:val="007B4EB6"/>
    <w:rsid w:val="007C427B"/>
    <w:rsid w:val="007D2F4F"/>
    <w:rsid w:val="007D3142"/>
    <w:rsid w:val="007D41D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15B6"/>
    <w:rsid w:val="00801B9A"/>
    <w:rsid w:val="00806753"/>
    <w:rsid w:val="00807875"/>
    <w:rsid w:val="0081560A"/>
    <w:rsid w:val="00816624"/>
    <w:rsid w:val="00817E91"/>
    <w:rsid w:val="00821E57"/>
    <w:rsid w:val="008225AF"/>
    <w:rsid w:val="008263CC"/>
    <w:rsid w:val="0082772A"/>
    <w:rsid w:val="008331A7"/>
    <w:rsid w:val="00834669"/>
    <w:rsid w:val="00837DB6"/>
    <w:rsid w:val="008420B0"/>
    <w:rsid w:val="008464B3"/>
    <w:rsid w:val="0085589B"/>
    <w:rsid w:val="008563CD"/>
    <w:rsid w:val="00857A7D"/>
    <w:rsid w:val="008648B0"/>
    <w:rsid w:val="00872DD4"/>
    <w:rsid w:val="00876F85"/>
    <w:rsid w:val="00877D5C"/>
    <w:rsid w:val="008802A9"/>
    <w:rsid w:val="00881F6B"/>
    <w:rsid w:val="00885A97"/>
    <w:rsid w:val="00890A5D"/>
    <w:rsid w:val="0089266F"/>
    <w:rsid w:val="00895F98"/>
    <w:rsid w:val="00896D84"/>
    <w:rsid w:val="00896D85"/>
    <w:rsid w:val="008A1136"/>
    <w:rsid w:val="008A1505"/>
    <w:rsid w:val="008A25EE"/>
    <w:rsid w:val="008B3145"/>
    <w:rsid w:val="008C5E93"/>
    <w:rsid w:val="008C7CF4"/>
    <w:rsid w:val="008D3683"/>
    <w:rsid w:val="008D4863"/>
    <w:rsid w:val="008D5AC3"/>
    <w:rsid w:val="008D795A"/>
    <w:rsid w:val="008D7AD3"/>
    <w:rsid w:val="008E1688"/>
    <w:rsid w:val="008F0E34"/>
    <w:rsid w:val="008F1F4B"/>
    <w:rsid w:val="008F550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4C30"/>
    <w:rsid w:val="00956ADF"/>
    <w:rsid w:val="009578BB"/>
    <w:rsid w:val="009603C2"/>
    <w:rsid w:val="00961DE0"/>
    <w:rsid w:val="009626A8"/>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019A"/>
    <w:rsid w:val="009D717F"/>
    <w:rsid w:val="009E07AC"/>
    <w:rsid w:val="009E27FB"/>
    <w:rsid w:val="009E3F68"/>
    <w:rsid w:val="00A00381"/>
    <w:rsid w:val="00A00F63"/>
    <w:rsid w:val="00A010B5"/>
    <w:rsid w:val="00A01125"/>
    <w:rsid w:val="00A02B04"/>
    <w:rsid w:val="00A03FA7"/>
    <w:rsid w:val="00A043C4"/>
    <w:rsid w:val="00A07AEB"/>
    <w:rsid w:val="00A21113"/>
    <w:rsid w:val="00A233C0"/>
    <w:rsid w:val="00A2440B"/>
    <w:rsid w:val="00A266BF"/>
    <w:rsid w:val="00A2710A"/>
    <w:rsid w:val="00A4659F"/>
    <w:rsid w:val="00A5144F"/>
    <w:rsid w:val="00A5151B"/>
    <w:rsid w:val="00A53993"/>
    <w:rsid w:val="00A54602"/>
    <w:rsid w:val="00A54F86"/>
    <w:rsid w:val="00A563F1"/>
    <w:rsid w:val="00A66F4F"/>
    <w:rsid w:val="00A70069"/>
    <w:rsid w:val="00A81434"/>
    <w:rsid w:val="00A82B02"/>
    <w:rsid w:val="00AA3329"/>
    <w:rsid w:val="00AB23E5"/>
    <w:rsid w:val="00AC2CC8"/>
    <w:rsid w:val="00AC56AF"/>
    <w:rsid w:val="00AD00D9"/>
    <w:rsid w:val="00AD4FAB"/>
    <w:rsid w:val="00AD6B67"/>
    <w:rsid w:val="00AE690E"/>
    <w:rsid w:val="00AF120F"/>
    <w:rsid w:val="00AF57D7"/>
    <w:rsid w:val="00AF6168"/>
    <w:rsid w:val="00AF6CAB"/>
    <w:rsid w:val="00B0103E"/>
    <w:rsid w:val="00B023C7"/>
    <w:rsid w:val="00B0347A"/>
    <w:rsid w:val="00B0503C"/>
    <w:rsid w:val="00B053D4"/>
    <w:rsid w:val="00B1352D"/>
    <w:rsid w:val="00B13894"/>
    <w:rsid w:val="00B14FD5"/>
    <w:rsid w:val="00B15A92"/>
    <w:rsid w:val="00B15C9E"/>
    <w:rsid w:val="00B168B2"/>
    <w:rsid w:val="00B203F4"/>
    <w:rsid w:val="00B24EB7"/>
    <w:rsid w:val="00B30D91"/>
    <w:rsid w:val="00B31651"/>
    <w:rsid w:val="00B3173C"/>
    <w:rsid w:val="00B3690C"/>
    <w:rsid w:val="00B36A2F"/>
    <w:rsid w:val="00B40FB0"/>
    <w:rsid w:val="00B41385"/>
    <w:rsid w:val="00B42ABB"/>
    <w:rsid w:val="00B43FC1"/>
    <w:rsid w:val="00B451E9"/>
    <w:rsid w:val="00B45A21"/>
    <w:rsid w:val="00B45A56"/>
    <w:rsid w:val="00B500FC"/>
    <w:rsid w:val="00B56758"/>
    <w:rsid w:val="00B62C37"/>
    <w:rsid w:val="00B673DC"/>
    <w:rsid w:val="00B716D0"/>
    <w:rsid w:val="00B74ADB"/>
    <w:rsid w:val="00B7708C"/>
    <w:rsid w:val="00B770FE"/>
    <w:rsid w:val="00B7792E"/>
    <w:rsid w:val="00B80D2C"/>
    <w:rsid w:val="00B86A3D"/>
    <w:rsid w:val="00B91F93"/>
    <w:rsid w:val="00B9411E"/>
    <w:rsid w:val="00B94803"/>
    <w:rsid w:val="00B97642"/>
    <w:rsid w:val="00BA4932"/>
    <w:rsid w:val="00BB407C"/>
    <w:rsid w:val="00BB5847"/>
    <w:rsid w:val="00BB67EB"/>
    <w:rsid w:val="00BC5B01"/>
    <w:rsid w:val="00BD550B"/>
    <w:rsid w:val="00BD67DE"/>
    <w:rsid w:val="00BE1AB1"/>
    <w:rsid w:val="00BE6120"/>
    <w:rsid w:val="00BE7524"/>
    <w:rsid w:val="00BF0529"/>
    <w:rsid w:val="00BF43FA"/>
    <w:rsid w:val="00BF58D0"/>
    <w:rsid w:val="00BF62E8"/>
    <w:rsid w:val="00C00761"/>
    <w:rsid w:val="00C00989"/>
    <w:rsid w:val="00C00B2E"/>
    <w:rsid w:val="00C02FCF"/>
    <w:rsid w:val="00C03ED6"/>
    <w:rsid w:val="00C05380"/>
    <w:rsid w:val="00C07B05"/>
    <w:rsid w:val="00C12F32"/>
    <w:rsid w:val="00C13097"/>
    <w:rsid w:val="00C162CD"/>
    <w:rsid w:val="00C20CAA"/>
    <w:rsid w:val="00C22C92"/>
    <w:rsid w:val="00C24730"/>
    <w:rsid w:val="00C251B4"/>
    <w:rsid w:val="00C25EE4"/>
    <w:rsid w:val="00C26CC3"/>
    <w:rsid w:val="00C27C6E"/>
    <w:rsid w:val="00C41029"/>
    <w:rsid w:val="00C414B4"/>
    <w:rsid w:val="00C42362"/>
    <w:rsid w:val="00C446AF"/>
    <w:rsid w:val="00C46943"/>
    <w:rsid w:val="00C5173A"/>
    <w:rsid w:val="00C548FB"/>
    <w:rsid w:val="00C624F1"/>
    <w:rsid w:val="00C63C81"/>
    <w:rsid w:val="00C66441"/>
    <w:rsid w:val="00C67454"/>
    <w:rsid w:val="00C6761E"/>
    <w:rsid w:val="00C72F01"/>
    <w:rsid w:val="00C7662F"/>
    <w:rsid w:val="00C76767"/>
    <w:rsid w:val="00C76FBB"/>
    <w:rsid w:val="00C800F2"/>
    <w:rsid w:val="00C80531"/>
    <w:rsid w:val="00C813DD"/>
    <w:rsid w:val="00C817AB"/>
    <w:rsid w:val="00C81F09"/>
    <w:rsid w:val="00C85917"/>
    <w:rsid w:val="00C86916"/>
    <w:rsid w:val="00C91916"/>
    <w:rsid w:val="00C9255B"/>
    <w:rsid w:val="00C97136"/>
    <w:rsid w:val="00CA35B6"/>
    <w:rsid w:val="00CB1FAD"/>
    <w:rsid w:val="00CB290D"/>
    <w:rsid w:val="00CB3D6A"/>
    <w:rsid w:val="00CB5323"/>
    <w:rsid w:val="00CB5376"/>
    <w:rsid w:val="00CB5D7E"/>
    <w:rsid w:val="00CC3018"/>
    <w:rsid w:val="00CC6347"/>
    <w:rsid w:val="00CC7B02"/>
    <w:rsid w:val="00CD0574"/>
    <w:rsid w:val="00CD1172"/>
    <w:rsid w:val="00CD24E6"/>
    <w:rsid w:val="00CD42C9"/>
    <w:rsid w:val="00CD782B"/>
    <w:rsid w:val="00CE262C"/>
    <w:rsid w:val="00CF1243"/>
    <w:rsid w:val="00D00787"/>
    <w:rsid w:val="00D011F8"/>
    <w:rsid w:val="00D023F4"/>
    <w:rsid w:val="00D04FE6"/>
    <w:rsid w:val="00D06B00"/>
    <w:rsid w:val="00D11C39"/>
    <w:rsid w:val="00D170B8"/>
    <w:rsid w:val="00D17E08"/>
    <w:rsid w:val="00D23945"/>
    <w:rsid w:val="00D30BBD"/>
    <w:rsid w:val="00D30D81"/>
    <w:rsid w:val="00D3799D"/>
    <w:rsid w:val="00D37A5A"/>
    <w:rsid w:val="00D402E7"/>
    <w:rsid w:val="00D40A7E"/>
    <w:rsid w:val="00D40B3C"/>
    <w:rsid w:val="00D478B2"/>
    <w:rsid w:val="00D5509D"/>
    <w:rsid w:val="00D60B51"/>
    <w:rsid w:val="00D63FA2"/>
    <w:rsid w:val="00D64027"/>
    <w:rsid w:val="00D641A0"/>
    <w:rsid w:val="00D65A76"/>
    <w:rsid w:val="00D716EF"/>
    <w:rsid w:val="00D7215A"/>
    <w:rsid w:val="00D7229F"/>
    <w:rsid w:val="00D735C6"/>
    <w:rsid w:val="00D76018"/>
    <w:rsid w:val="00D84249"/>
    <w:rsid w:val="00D85E19"/>
    <w:rsid w:val="00D92A77"/>
    <w:rsid w:val="00DA2720"/>
    <w:rsid w:val="00DB29C1"/>
    <w:rsid w:val="00DB40BA"/>
    <w:rsid w:val="00DB4C16"/>
    <w:rsid w:val="00DC281D"/>
    <w:rsid w:val="00DC3E06"/>
    <w:rsid w:val="00DC51E9"/>
    <w:rsid w:val="00DD138F"/>
    <w:rsid w:val="00DD28CA"/>
    <w:rsid w:val="00DD404C"/>
    <w:rsid w:val="00DE0FD1"/>
    <w:rsid w:val="00DE2136"/>
    <w:rsid w:val="00DE4F90"/>
    <w:rsid w:val="00DE7E90"/>
    <w:rsid w:val="00DF083C"/>
    <w:rsid w:val="00DF21D7"/>
    <w:rsid w:val="00E02823"/>
    <w:rsid w:val="00E038EB"/>
    <w:rsid w:val="00E12A92"/>
    <w:rsid w:val="00E13739"/>
    <w:rsid w:val="00E147D7"/>
    <w:rsid w:val="00E14F58"/>
    <w:rsid w:val="00E15815"/>
    <w:rsid w:val="00E15D65"/>
    <w:rsid w:val="00E16916"/>
    <w:rsid w:val="00E1738B"/>
    <w:rsid w:val="00E21339"/>
    <w:rsid w:val="00E30406"/>
    <w:rsid w:val="00E32087"/>
    <w:rsid w:val="00E343B8"/>
    <w:rsid w:val="00E34B62"/>
    <w:rsid w:val="00E35EBE"/>
    <w:rsid w:val="00E45714"/>
    <w:rsid w:val="00E4770E"/>
    <w:rsid w:val="00E52A42"/>
    <w:rsid w:val="00E54C87"/>
    <w:rsid w:val="00E54ECA"/>
    <w:rsid w:val="00E57521"/>
    <w:rsid w:val="00E60963"/>
    <w:rsid w:val="00E60C33"/>
    <w:rsid w:val="00E60FAD"/>
    <w:rsid w:val="00E66D8C"/>
    <w:rsid w:val="00E71BCE"/>
    <w:rsid w:val="00E75947"/>
    <w:rsid w:val="00E7642D"/>
    <w:rsid w:val="00E76E26"/>
    <w:rsid w:val="00E77BB9"/>
    <w:rsid w:val="00E80B6B"/>
    <w:rsid w:val="00E87209"/>
    <w:rsid w:val="00E9186B"/>
    <w:rsid w:val="00EA163E"/>
    <w:rsid w:val="00EB5115"/>
    <w:rsid w:val="00EB704E"/>
    <w:rsid w:val="00EC07D9"/>
    <w:rsid w:val="00EC6CAD"/>
    <w:rsid w:val="00ED0750"/>
    <w:rsid w:val="00ED1241"/>
    <w:rsid w:val="00ED431B"/>
    <w:rsid w:val="00ED7A22"/>
    <w:rsid w:val="00EE3699"/>
    <w:rsid w:val="00EE5B8A"/>
    <w:rsid w:val="00EF2BF1"/>
    <w:rsid w:val="00EF5CA5"/>
    <w:rsid w:val="00EF65E1"/>
    <w:rsid w:val="00EF7F3A"/>
    <w:rsid w:val="00F03078"/>
    <w:rsid w:val="00F04689"/>
    <w:rsid w:val="00F04D44"/>
    <w:rsid w:val="00F074B5"/>
    <w:rsid w:val="00F123E9"/>
    <w:rsid w:val="00F16BD1"/>
    <w:rsid w:val="00F2170D"/>
    <w:rsid w:val="00F2599E"/>
    <w:rsid w:val="00F26397"/>
    <w:rsid w:val="00F31344"/>
    <w:rsid w:val="00F35515"/>
    <w:rsid w:val="00F35C8F"/>
    <w:rsid w:val="00F3678C"/>
    <w:rsid w:val="00F36F4F"/>
    <w:rsid w:val="00F476EC"/>
    <w:rsid w:val="00F524B0"/>
    <w:rsid w:val="00F55765"/>
    <w:rsid w:val="00F55819"/>
    <w:rsid w:val="00F60512"/>
    <w:rsid w:val="00F60E5E"/>
    <w:rsid w:val="00F61F47"/>
    <w:rsid w:val="00F64EFD"/>
    <w:rsid w:val="00F65428"/>
    <w:rsid w:val="00F65ADF"/>
    <w:rsid w:val="00F738DF"/>
    <w:rsid w:val="00F761A4"/>
    <w:rsid w:val="00F832AD"/>
    <w:rsid w:val="00F83B09"/>
    <w:rsid w:val="00F85A4C"/>
    <w:rsid w:val="00F873B4"/>
    <w:rsid w:val="00F87955"/>
    <w:rsid w:val="00F913D9"/>
    <w:rsid w:val="00F950E3"/>
    <w:rsid w:val="00F95C26"/>
    <w:rsid w:val="00F95FDC"/>
    <w:rsid w:val="00FA142D"/>
    <w:rsid w:val="00FB2451"/>
    <w:rsid w:val="00FB5FDB"/>
    <w:rsid w:val="00FB7E93"/>
    <w:rsid w:val="00FC3C05"/>
    <w:rsid w:val="00FC6C4E"/>
    <w:rsid w:val="00FD07F1"/>
    <w:rsid w:val="00FD299B"/>
    <w:rsid w:val="00FD5133"/>
    <w:rsid w:val="00FD6989"/>
    <w:rsid w:val="00FD6993"/>
    <w:rsid w:val="00FD6D76"/>
    <w:rsid w:val="00FE0107"/>
    <w:rsid w:val="00FE23BF"/>
    <w:rsid w:val="00FE2FAB"/>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D443"/>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245EB"/>
    <w:rPr>
      <w:rFonts w:ascii="Calibri" w:hAnsi="Calibri"/>
      <w:szCs w:val="21"/>
    </w:rPr>
  </w:style>
  <w:style w:type="character" w:customStyle="1" w:styleId="markedcontent">
    <w:name w:val="markedcontent"/>
    <w:basedOn w:val="Absatz-Standardschriftart"/>
    <w:rsid w:val="00A5144F"/>
  </w:style>
  <w:style w:type="character" w:customStyle="1" w:styleId="badge">
    <w:name w:val="badge"/>
    <w:basedOn w:val="Absatz-Standardschriftart"/>
    <w:rsid w:val="00E35EBE"/>
  </w:style>
  <w:style w:type="paragraph" w:customStyle="1" w:styleId="hyphenate">
    <w:name w:val="hyphenate"/>
    <w:basedOn w:val="Standard"/>
    <w:rsid w:val="00033A05"/>
    <w:pPr>
      <w:spacing w:before="100" w:beforeAutospacing="1" w:after="100" w:afterAutospacing="1" w:line="240" w:lineRule="auto"/>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1380">
      <w:bodyDiv w:val="1"/>
      <w:marLeft w:val="0"/>
      <w:marRight w:val="0"/>
      <w:marTop w:val="0"/>
      <w:marBottom w:val="0"/>
      <w:divBdr>
        <w:top w:val="none" w:sz="0" w:space="0" w:color="auto"/>
        <w:left w:val="none" w:sz="0" w:space="0" w:color="auto"/>
        <w:bottom w:val="none" w:sz="0" w:space="0" w:color="auto"/>
        <w:right w:val="none" w:sz="0" w:space="0" w:color="auto"/>
      </w:divBdr>
      <w:divsChild>
        <w:div w:id="1295260497">
          <w:marLeft w:val="0"/>
          <w:marRight w:val="0"/>
          <w:marTop w:val="0"/>
          <w:marBottom w:val="0"/>
          <w:divBdr>
            <w:top w:val="none" w:sz="0" w:space="0" w:color="auto"/>
            <w:left w:val="none" w:sz="0" w:space="0" w:color="auto"/>
            <w:bottom w:val="none" w:sz="0" w:space="0" w:color="auto"/>
            <w:right w:val="none" w:sz="0" w:space="0" w:color="auto"/>
          </w:divBdr>
        </w:div>
        <w:div w:id="2113697196">
          <w:marLeft w:val="0"/>
          <w:marRight w:val="0"/>
          <w:marTop w:val="0"/>
          <w:marBottom w:val="0"/>
          <w:divBdr>
            <w:top w:val="none" w:sz="0" w:space="0" w:color="auto"/>
            <w:left w:val="none" w:sz="0" w:space="0" w:color="auto"/>
            <w:bottom w:val="none" w:sz="0" w:space="0" w:color="auto"/>
            <w:right w:val="none" w:sz="0" w:space="0" w:color="auto"/>
          </w:divBdr>
        </w:div>
        <w:div w:id="44529088">
          <w:marLeft w:val="0"/>
          <w:marRight w:val="0"/>
          <w:marTop w:val="0"/>
          <w:marBottom w:val="0"/>
          <w:divBdr>
            <w:top w:val="none" w:sz="0" w:space="0" w:color="auto"/>
            <w:left w:val="none" w:sz="0" w:space="0" w:color="auto"/>
            <w:bottom w:val="none" w:sz="0" w:space="0" w:color="auto"/>
            <w:right w:val="none" w:sz="0" w:space="0" w:color="auto"/>
          </w:divBdr>
        </w:div>
      </w:divsChild>
    </w:div>
    <w:div w:id="32510432">
      <w:bodyDiv w:val="1"/>
      <w:marLeft w:val="0"/>
      <w:marRight w:val="0"/>
      <w:marTop w:val="0"/>
      <w:marBottom w:val="0"/>
      <w:divBdr>
        <w:top w:val="none" w:sz="0" w:space="0" w:color="auto"/>
        <w:left w:val="none" w:sz="0" w:space="0" w:color="auto"/>
        <w:bottom w:val="none" w:sz="0" w:space="0" w:color="auto"/>
        <w:right w:val="none" w:sz="0" w:space="0" w:color="auto"/>
      </w:divBdr>
    </w:div>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92631091">
      <w:bodyDiv w:val="1"/>
      <w:marLeft w:val="0"/>
      <w:marRight w:val="0"/>
      <w:marTop w:val="0"/>
      <w:marBottom w:val="0"/>
      <w:divBdr>
        <w:top w:val="none" w:sz="0" w:space="0" w:color="auto"/>
        <w:left w:val="none" w:sz="0" w:space="0" w:color="auto"/>
        <w:bottom w:val="none" w:sz="0" w:space="0" w:color="auto"/>
        <w:right w:val="none" w:sz="0" w:space="0" w:color="auto"/>
      </w:divBdr>
    </w:div>
    <w:div w:id="110129435">
      <w:bodyDiv w:val="1"/>
      <w:marLeft w:val="0"/>
      <w:marRight w:val="0"/>
      <w:marTop w:val="0"/>
      <w:marBottom w:val="0"/>
      <w:divBdr>
        <w:top w:val="none" w:sz="0" w:space="0" w:color="auto"/>
        <w:left w:val="none" w:sz="0" w:space="0" w:color="auto"/>
        <w:bottom w:val="none" w:sz="0" w:space="0" w:color="auto"/>
        <w:right w:val="none" w:sz="0" w:space="0" w:color="auto"/>
      </w:divBdr>
      <w:divsChild>
        <w:div w:id="571818908">
          <w:marLeft w:val="0"/>
          <w:marRight w:val="0"/>
          <w:marTop w:val="0"/>
          <w:marBottom w:val="0"/>
          <w:divBdr>
            <w:top w:val="none" w:sz="0" w:space="0" w:color="auto"/>
            <w:left w:val="none" w:sz="0" w:space="0" w:color="auto"/>
            <w:bottom w:val="none" w:sz="0" w:space="0" w:color="auto"/>
            <w:right w:val="none" w:sz="0" w:space="0" w:color="auto"/>
          </w:divBdr>
        </w:div>
        <w:div w:id="1174959043">
          <w:marLeft w:val="0"/>
          <w:marRight w:val="0"/>
          <w:marTop w:val="0"/>
          <w:marBottom w:val="0"/>
          <w:divBdr>
            <w:top w:val="none" w:sz="0" w:space="0" w:color="auto"/>
            <w:left w:val="none" w:sz="0" w:space="0" w:color="auto"/>
            <w:bottom w:val="none" w:sz="0" w:space="0" w:color="auto"/>
            <w:right w:val="none" w:sz="0" w:space="0" w:color="auto"/>
          </w:divBdr>
        </w:div>
        <w:div w:id="924725922">
          <w:marLeft w:val="0"/>
          <w:marRight w:val="0"/>
          <w:marTop w:val="0"/>
          <w:marBottom w:val="0"/>
          <w:divBdr>
            <w:top w:val="none" w:sz="0" w:space="0" w:color="auto"/>
            <w:left w:val="none" w:sz="0" w:space="0" w:color="auto"/>
            <w:bottom w:val="none" w:sz="0" w:space="0" w:color="auto"/>
            <w:right w:val="none" w:sz="0" w:space="0" w:color="auto"/>
          </w:divBdr>
        </w:div>
      </w:divsChild>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154958597">
      <w:bodyDiv w:val="1"/>
      <w:marLeft w:val="0"/>
      <w:marRight w:val="0"/>
      <w:marTop w:val="0"/>
      <w:marBottom w:val="0"/>
      <w:divBdr>
        <w:top w:val="none" w:sz="0" w:space="0" w:color="auto"/>
        <w:left w:val="none" w:sz="0" w:space="0" w:color="auto"/>
        <w:bottom w:val="none" w:sz="0" w:space="0" w:color="auto"/>
        <w:right w:val="none" w:sz="0" w:space="0" w:color="auto"/>
      </w:divBdr>
    </w:div>
    <w:div w:id="197551131">
      <w:bodyDiv w:val="1"/>
      <w:marLeft w:val="0"/>
      <w:marRight w:val="0"/>
      <w:marTop w:val="0"/>
      <w:marBottom w:val="0"/>
      <w:divBdr>
        <w:top w:val="none" w:sz="0" w:space="0" w:color="auto"/>
        <w:left w:val="none" w:sz="0" w:space="0" w:color="auto"/>
        <w:bottom w:val="none" w:sz="0" w:space="0" w:color="auto"/>
        <w:right w:val="none" w:sz="0" w:space="0" w:color="auto"/>
      </w:divBdr>
    </w:div>
    <w:div w:id="202904892">
      <w:bodyDiv w:val="1"/>
      <w:marLeft w:val="0"/>
      <w:marRight w:val="0"/>
      <w:marTop w:val="0"/>
      <w:marBottom w:val="0"/>
      <w:divBdr>
        <w:top w:val="none" w:sz="0" w:space="0" w:color="auto"/>
        <w:left w:val="none" w:sz="0" w:space="0" w:color="auto"/>
        <w:bottom w:val="none" w:sz="0" w:space="0" w:color="auto"/>
        <w:right w:val="none" w:sz="0" w:space="0" w:color="auto"/>
      </w:divBdr>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256333152">
      <w:bodyDiv w:val="1"/>
      <w:marLeft w:val="0"/>
      <w:marRight w:val="0"/>
      <w:marTop w:val="0"/>
      <w:marBottom w:val="0"/>
      <w:divBdr>
        <w:top w:val="none" w:sz="0" w:space="0" w:color="auto"/>
        <w:left w:val="none" w:sz="0" w:space="0" w:color="auto"/>
        <w:bottom w:val="none" w:sz="0" w:space="0" w:color="auto"/>
        <w:right w:val="none" w:sz="0" w:space="0" w:color="auto"/>
      </w:divBdr>
    </w:div>
    <w:div w:id="278337696">
      <w:bodyDiv w:val="1"/>
      <w:marLeft w:val="0"/>
      <w:marRight w:val="0"/>
      <w:marTop w:val="0"/>
      <w:marBottom w:val="0"/>
      <w:divBdr>
        <w:top w:val="none" w:sz="0" w:space="0" w:color="auto"/>
        <w:left w:val="none" w:sz="0" w:space="0" w:color="auto"/>
        <w:bottom w:val="none" w:sz="0" w:space="0" w:color="auto"/>
        <w:right w:val="none" w:sz="0" w:space="0" w:color="auto"/>
      </w:divBdr>
    </w:div>
    <w:div w:id="311957229">
      <w:bodyDiv w:val="1"/>
      <w:marLeft w:val="0"/>
      <w:marRight w:val="0"/>
      <w:marTop w:val="0"/>
      <w:marBottom w:val="0"/>
      <w:divBdr>
        <w:top w:val="none" w:sz="0" w:space="0" w:color="auto"/>
        <w:left w:val="none" w:sz="0" w:space="0" w:color="auto"/>
        <w:bottom w:val="none" w:sz="0" w:space="0" w:color="auto"/>
        <w:right w:val="none" w:sz="0" w:space="0" w:color="auto"/>
      </w:divBdr>
      <w:divsChild>
        <w:div w:id="749035852">
          <w:marLeft w:val="0"/>
          <w:marRight w:val="0"/>
          <w:marTop w:val="0"/>
          <w:marBottom w:val="0"/>
          <w:divBdr>
            <w:top w:val="none" w:sz="0" w:space="0" w:color="auto"/>
            <w:left w:val="none" w:sz="0" w:space="0" w:color="auto"/>
            <w:bottom w:val="none" w:sz="0" w:space="0" w:color="auto"/>
            <w:right w:val="none" w:sz="0" w:space="0" w:color="auto"/>
          </w:divBdr>
        </w:div>
        <w:div w:id="1372147672">
          <w:marLeft w:val="0"/>
          <w:marRight w:val="0"/>
          <w:marTop w:val="0"/>
          <w:marBottom w:val="0"/>
          <w:divBdr>
            <w:top w:val="none" w:sz="0" w:space="0" w:color="auto"/>
            <w:left w:val="none" w:sz="0" w:space="0" w:color="auto"/>
            <w:bottom w:val="none" w:sz="0" w:space="0" w:color="auto"/>
            <w:right w:val="none" w:sz="0" w:space="0" w:color="auto"/>
          </w:divBdr>
        </w:div>
        <w:div w:id="821507106">
          <w:marLeft w:val="0"/>
          <w:marRight w:val="0"/>
          <w:marTop w:val="0"/>
          <w:marBottom w:val="0"/>
          <w:divBdr>
            <w:top w:val="none" w:sz="0" w:space="0" w:color="auto"/>
            <w:left w:val="none" w:sz="0" w:space="0" w:color="auto"/>
            <w:bottom w:val="none" w:sz="0" w:space="0" w:color="auto"/>
            <w:right w:val="none" w:sz="0" w:space="0" w:color="auto"/>
          </w:divBdr>
        </w:div>
      </w:divsChild>
    </w:div>
    <w:div w:id="327902037">
      <w:bodyDiv w:val="1"/>
      <w:marLeft w:val="0"/>
      <w:marRight w:val="0"/>
      <w:marTop w:val="0"/>
      <w:marBottom w:val="0"/>
      <w:divBdr>
        <w:top w:val="none" w:sz="0" w:space="0" w:color="auto"/>
        <w:left w:val="none" w:sz="0" w:space="0" w:color="auto"/>
        <w:bottom w:val="none" w:sz="0" w:space="0" w:color="auto"/>
        <w:right w:val="none" w:sz="0" w:space="0" w:color="auto"/>
      </w:divBdr>
    </w:div>
    <w:div w:id="336083947">
      <w:bodyDiv w:val="1"/>
      <w:marLeft w:val="0"/>
      <w:marRight w:val="0"/>
      <w:marTop w:val="0"/>
      <w:marBottom w:val="0"/>
      <w:divBdr>
        <w:top w:val="none" w:sz="0" w:space="0" w:color="auto"/>
        <w:left w:val="none" w:sz="0" w:space="0" w:color="auto"/>
        <w:bottom w:val="none" w:sz="0" w:space="0" w:color="auto"/>
        <w:right w:val="none" w:sz="0" w:space="0" w:color="auto"/>
      </w:divBdr>
      <w:divsChild>
        <w:div w:id="2137484098">
          <w:marLeft w:val="0"/>
          <w:marRight w:val="0"/>
          <w:marTop w:val="0"/>
          <w:marBottom w:val="0"/>
          <w:divBdr>
            <w:top w:val="none" w:sz="0" w:space="0" w:color="auto"/>
            <w:left w:val="none" w:sz="0" w:space="0" w:color="auto"/>
            <w:bottom w:val="none" w:sz="0" w:space="0" w:color="auto"/>
            <w:right w:val="none" w:sz="0" w:space="0" w:color="auto"/>
          </w:divBdr>
        </w:div>
        <w:div w:id="1763258831">
          <w:marLeft w:val="0"/>
          <w:marRight w:val="0"/>
          <w:marTop w:val="0"/>
          <w:marBottom w:val="0"/>
          <w:divBdr>
            <w:top w:val="none" w:sz="0" w:space="0" w:color="auto"/>
            <w:left w:val="none" w:sz="0" w:space="0" w:color="auto"/>
            <w:bottom w:val="none" w:sz="0" w:space="0" w:color="auto"/>
            <w:right w:val="none" w:sz="0" w:space="0" w:color="auto"/>
          </w:divBdr>
        </w:div>
        <w:div w:id="2066103080">
          <w:marLeft w:val="0"/>
          <w:marRight w:val="0"/>
          <w:marTop w:val="0"/>
          <w:marBottom w:val="0"/>
          <w:divBdr>
            <w:top w:val="none" w:sz="0" w:space="0" w:color="auto"/>
            <w:left w:val="none" w:sz="0" w:space="0" w:color="auto"/>
            <w:bottom w:val="none" w:sz="0" w:space="0" w:color="auto"/>
            <w:right w:val="none" w:sz="0" w:space="0" w:color="auto"/>
          </w:divBdr>
        </w:div>
      </w:divsChild>
    </w:div>
    <w:div w:id="361831094">
      <w:bodyDiv w:val="1"/>
      <w:marLeft w:val="0"/>
      <w:marRight w:val="0"/>
      <w:marTop w:val="0"/>
      <w:marBottom w:val="0"/>
      <w:divBdr>
        <w:top w:val="none" w:sz="0" w:space="0" w:color="auto"/>
        <w:left w:val="none" w:sz="0" w:space="0" w:color="auto"/>
        <w:bottom w:val="none" w:sz="0" w:space="0" w:color="auto"/>
        <w:right w:val="none" w:sz="0" w:space="0" w:color="auto"/>
      </w:divBdr>
    </w:div>
    <w:div w:id="372510187">
      <w:bodyDiv w:val="1"/>
      <w:marLeft w:val="0"/>
      <w:marRight w:val="0"/>
      <w:marTop w:val="0"/>
      <w:marBottom w:val="0"/>
      <w:divBdr>
        <w:top w:val="none" w:sz="0" w:space="0" w:color="auto"/>
        <w:left w:val="none" w:sz="0" w:space="0" w:color="auto"/>
        <w:bottom w:val="none" w:sz="0" w:space="0" w:color="auto"/>
        <w:right w:val="none" w:sz="0" w:space="0" w:color="auto"/>
      </w:divBdr>
    </w:div>
    <w:div w:id="373962597">
      <w:bodyDiv w:val="1"/>
      <w:marLeft w:val="0"/>
      <w:marRight w:val="0"/>
      <w:marTop w:val="0"/>
      <w:marBottom w:val="0"/>
      <w:divBdr>
        <w:top w:val="none" w:sz="0" w:space="0" w:color="auto"/>
        <w:left w:val="none" w:sz="0" w:space="0" w:color="auto"/>
        <w:bottom w:val="none" w:sz="0" w:space="0" w:color="auto"/>
        <w:right w:val="none" w:sz="0" w:space="0" w:color="auto"/>
      </w:divBdr>
    </w:div>
    <w:div w:id="421225447">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444495608">
      <w:bodyDiv w:val="1"/>
      <w:marLeft w:val="0"/>
      <w:marRight w:val="0"/>
      <w:marTop w:val="0"/>
      <w:marBottom w:val="0"/>
      <w:divBdr>
        <w:top w:val="none" w:sz="0" w:space="0" w:color="auto"/>
        <w:left w:val="none" w:sz="0" w:space="0" w:color="auto"/>
        <w:bottom w:val="none" w:sz="0" w:space="0" w:color="auto"/>
        <w:right w:val="none" w:sz="0" w:space="0" w:color="auto"/>
      </w:divBdr>
    </w:div>
    <w:div w:id="482310105">
      <w:bodyDiv w:val="1"/>
      <w:marLeft w:val="0"/>
      <w:marRight w:val="0"/>
      <w:marTop w:val="0"/>
      <w:marBottom w:val="0"/>
      <w:divBdr>
        <w:top w:val="none" w:sz="0" w:space="0" w:color="auto"/>
        <w:left w:val="none" w:sz="0" w:space="0" w:color="auto"/>
        <w:bottom w:val="none" w:sz="0" w:space="0" w:color="auto"/>
        <w:right w:val="none" w:sz="0" w:space="0" w:color="auto"/>
      </w:divBdr>
    </w:div>
    <w:div w:id="495342753">
      <w:bodyDiv w:val="1"/>
      <w:marLeft w:val="0"/>
      <w:marRight w:val="0"/>
      <w:marTop w:val="0"/>
      <w:marBottom w:val="0"/>
      <w:divBdr>
        <w:top w:val="none" w:sz="0" w:space="0" w:color="auto"/>
        <w:left w:val="none" w:sz="0" w:space="0" w:color="auto"/>
        <w:bottom w:val="none" w:sz="0" w:space="0" w:color="auto"/>
        <w:right w:val="none" w:sz="0" w:space="0" w:color="auto"/>
      </w:divBdr>
    </w:div>
    <w:div w:id="503206729">
      <w:bodyDiv w:val="1"/>
      <w:marLeft w:val="0"/>
      <w:marRight w:val="0"/>
      <w:marTop w:val="0"/>
      <w:marBottom w:val="0"/>
      <w:divBdr>
        <w:top w:val="none" w:sz="0" w:space="0" w:color="auto"/>
        <w:left w:val="none" w:sz="0" w:space="0" w:color="auto"/>
        <w:bottom w:val="none" w:sz="0" w:space="0" w:color="auto"/>
        <w:right w:val="none" w:sz="0" w:space="0" w:color="auto"/>
      </w:divBdr>
      <w:divsChild>
        <w:div w:id="1308903366">
          <w:marLeft w:val="0"/>
          <w:marRight w:val="0"/>
          <w:marTop w:val="0"/>
          <w:marBottom w:val="0"/>
          <w:divBdr>
            <w:top w:val="none" w:sz="0" w:space="0" w:color="auto"/>
            <w:left w:val="none" w:sz="0" w:space="0" w:color="auto"/>
            <w:bottom w:val="none" w:sz="0" w:space="0" w:color="auto"/>
            <w:right w:val="none" w:sz="0" w:space="0" w:color="auto"/>
          </w:divBdr>
        </w:div>
        <w:div w:id="191111630">
          <w:marLeft w:val="0"/>
          <w:marRight w:val="0"/>
          <w:marTop w:val="0"/>
          <w:marBottom w:val="0"/>
          <w:divBdr>
            <w:top w:val="none" w:sz="0" w:space="0" w:color="auto"/>
            <w:left w:val="none" w:sz="0" w:space="0" w:color="auto"/>
            <w:bottom w:val="none" w:sz="0" w:space="0" w:color="auto"/>
            <w:right w:val="none" w:sz="0" w:space="0" w:color="auto"/>
          </w:divBdr>
        </w:div>
        <w:div w:id="1739012181">
          <w:marLeft w:val="0"/>
          <w:marRight w:val="0"/>
          <w:marTop w:val="0"/>
          <w:marBottom w:val="0"/>
          <w:divBdr>
            <w:top w:val="none" w:sz="0" w:space="0" w:color="auto"/>
            <w:left w:val="none" w:sz="0" w:space="0" w:color="auto"/>
            <w:bottom w:val="none" w:sz="0" w:space="0" w:color="auto"/>
            <w:right w:val="none" w:sz="0" w:space="0" w:color="auto"/>
          </w:divBdr>
        </w:div>
      </w:divsChild>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534929146">
      <w:bodyDiv w:val="1"/>
      <w:marLeft w:val="0"/>
      <w:marRight w:val="0"/>
      <w:marTop w:val="0"/>
      <w:marBottom w:val="0"/>
      <w:divBdr>
        <w:top w:val="none" w:sz="0" w:space="0" w:color="auto"/>
        <w:left w:val="none" w:sz="0" w:space="0" w:color="auto"/>
        <w:bottom w:val="none" w:sz="0" w:space="0" w:color="auto"/>
        <w:right w:val="none" w:sz="0" w:space="0" w:color="auto"/>
      </w:divBdr>
      <w:divsChild>
        <w:div w:id="1136144427">
          <w:marLeft w:val="0"/>
          <w:marRight w:val="0"/>
          <w:marTop w:val="0"/>
          <w:marBottom w:val="0"/>
          <w:divBdr>
            <w:top w:val="none" w:sz="0" w:space="0" w:color="auto"/>
            <w:left w:val="none" w:sz="0" w:space="0" w:color="auto"/>
            <w:bottom w:val="none" w:sz="0" w:space="0" w:color="auto"/>
            <w:right w:val="none" w:sz="0" w:space="0" w:color="auto"/>
          </w:divBdr>
        </w:div>
        <w:div w:id="2129396796">
          <w:marLeft w:val="0"/>
          <w:marRight w:val="0"/>
          <w:marTop w:val="0"/>
          <w:marBottom w:val="0"/>
          <w:divBdr>
            <w:top w:val="none" w:sz="0" w:space="0" w:color="auto"/>
            <w:left w:val="none" w:sz="0" w:space="0" w:color="auto"/>
            <w:bottom w:val="none" w:sz="0" w:space="0" w:color="auto"/>
            <w:right w:val="none" w:sz="0" w:space="0" w:color="auto"/>
          </w:divBdr>
        </w:div>
        <w:div w:id="1922173576">
          <w:marLeft w:val="0"/>
          <w:marRight w:val="0"/>
          <w:marTop w:val="0"/>
          <w:marBottom w:val="0"/>
          <w:divBdr>
            <w:top w:val="none" w:sz="0" w:space="0" w:color="auto"/>
            <w:left w:val="none" w:sz="0" w:space="0" w:color="auto"/>
            <w:bottom w:val="none" w:sz="0" w:space="0" w:color="auto"/>
            <w:right w:val="none" w:sz="0" w:space="0" w:color="auto"/>
          </w:divBdr>
        </w:div>
        <w:div w:id="24404769">
          <w:marLeft w:val="0"/>
          <w:marRight w:val="0"/>
          <w:marTop w:val="0"/>
          <w:marBottom w:val="0"/>
          <w:divBdr>
            <w:top w:val="none" w:sz="0" w:space="0" w:color="auto"/>
            <w:left w:val="none" w:sz="0" w:space="0" w:color="auto"/>
            <w:bottom w:val="none" w:sz="0" w:space="0" w:color="auto"/>
            <w:right w:val="none" w:sz="0" w:space="0" w:color="auto"/>
          </w:divBdr>
        </w:div>
      </w:divsChild>
    </w:div>
    <w:div w:id="545602647">
      <w:bodyDiv w:val="1"/>
      <w:marLeft w:val="0"/>
      <w:marRight w:val="0"/>
      <w:marTop w:val="0"/>
      <w:marBottom w:val="0"/>
      <w:divBdr>
        <w:top w:val="none" w:sz="0" w:space="0" w:color="auto"/>
        <w:left w:val="none" w:sz="0" w:space="0" w:color="auto"/>
        <w:bottom w:val="none" w:sz="0" w:space="0" w:color="auto"/>
        <w:right w:val="none" w:sz="0" w:space="0" w:color="auto"/>
      </w:divBdr>
    </w:div>
    <w:div w:id="557784056">
      <w:bodyDiv w:val="1"/>
      <w:marLeft w:val="0"/>
      <w:marRight w:val="0"/>
      <w:marTop w:val="0"/>
      <w:marBottom w:val="0"/>
      <w:divBdr>
        <w:top w:val="none" w:sz="0" w:space="0" w:color="auto"/>
        <w:left w:val="none" w:sz="0" w:space="0" w:color="auto"/>
        <w:bottom w:val="none" w:sz="0" w:space="0" w:color="auto"/>
        <w:right w:val="none" w:sz="0" w:space="0" w:color="auto"/>
      </w:divBdr>
      <w:divsChild>
        <w:div w:id="783967479">
          <w:marLeft w:val="0"/>
          <w:marRight w:val="0"/>
          <w:marTop w:val="0"/>
          <w:marBottom w:val="0"/>
          <w:divBdr>
            <w:top w:val="none" w:sz="0" w:space="0" w:color="auto"/>
            <w:left w:val="none" w:sz="0" w:space="0" w:color="auto"/>
            <w:bottom w:val="none" w:sz="0" w:space="0" w:color="auto"/>
            <w:right w:val="none" w:sz="0" w:space="0" w:color="auto"/>
          </w:divBdr>
        </w:div>
        <w:div w:id="177934939">
          <w:marLeft w:val="0"/>
          <w:marRight w:val="0"/>
          <w:marTop w:val="0"/>
          <w:marBottom w:val="0"/>
          <w:divBdr>
            <w:top w:val="none" w:sz="0" w:space="0" w:color="auto"/>
            <w:left w:val="none" w:sz="0" w:space="0" w:color="auto"/>
            <w:bottom w:val="none" w:sz="0" w:space="0" w:color="auto"/>
            <w:right w:val="none" w:sz="0" w:space="0" w:color="auto"/>
          </w:divBdr>
        </w:div>
        <w:div w:id="1002469545">
          <w:marLeft w:val="0"/>
          <w:marRight w:val="0"/>
          <w:marTop w:val="0"/>
          <w:marBottom w:val="0"/>
          <w:divBdr>
            <w:top w:val="none" w:sz="0" w:space="0" w:color="auto"/>
            <w:left w:val="none" w:sz="0" w:space="0" w:color="auto"/>
            <w:bottom w:val="none" w:sz="0" w:space="0" w:color="auto"/>
            <w:right w:val="none" w:sz="0" w:space="0" w:color="auto"/>
          </w:divBdr>
        </w:div>
      </w:divsChild>
    </w:div>
    <w:div w:id="571351171">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6311">
      <w:bodyDiv w:val="1"/>
      <w:marLeft w:val="0"/>
      <w:marRight w:val="0"/>
      <w:marTop w:val="0"/>
      <w:marBottom w:val="0"/>
      <w:divBdr>
        <w:top w:val="none" w:sz="0" w:space="0" w:color="auto"/>
        <w:left w:val="none" w:sz="0" w:space="0" w:color="auto"/>
        <w:bottom w:val="none" w:sz="0" w:space="0" w:color="auto"/>
        <w:right w:val="none" w:sz="0" w:space="0" w:color="auto"/>
      </w:divBdr>
      <w:divsChild>
        <w:div w:id="1334258386">
          <w:marLeft w:val="0"/>
          <w:marRight w:val="0"/>
          <w:marTop w:val="0"/>
          <w:marBottom w:val="0"/>
          <w:divBdr>
            <w:top w:val="none" w:sz="0" w:space="0" w:color="auto"/>
            <w:left w:val="none" w:sz="0" w:space="0" w:color="auto"/>
            <w:bottom w:val="none" w:sz="0" w:space="0" w:color="auto"/>
            <w:right w:val="none" w:sz="0" w:space="0" w:color="auto"/>
          </w:divBdr>
        </w:div>
        <w:div w:id="2079984026">
          <w:marLeft w:val="0"/>
          <w:marRight w:val="0"/>
          <w:marTop w:val="0"/>
          <w:marBottom w:val="0"/>
          <w:divBdr>
            <w:top w:val="none" w:sz="0" w:space="0" w:color="auto"/>
            <w:left w:val="none" w:sz="0" w:space="0" w:color="auto"/>
            <w:bottom w:val="none" w:sz="0" w:space="0" w:color="auto"/>
            <w:right w:val="none" w:sz="0" w:space="0" w:color="auto"/>
          </w:divBdr>
          <w:divsChild>
            <w:div w:id="1455323798">
              <w:marLeft w:val="0"/>
              <w:marRight w:val="0"/>
              <w:marTop w:val="0"/>
              <w:marBottom w:val="0"/>
              <w:divBdr>
                <w:top w:val="none" w:sz="0" w:space="0" w:color="auto"/>
                <w:left w:val="none" w:sz="0" w:space="0" w:color="auto"/>
                <w:bottom w:val="none" w:sz="0" w:space="0" w:color="auto"/>
                <w:right w:val="none" w:sz="0" w:space="0" w:color="auto"/>
              </w:divBdr>
            </w:div>
          </w:divsChild>
        </w:div>
        <w:div w:id="1807509174">
          <w:marLeft w:val="0"/>
          <w:marRight w:val="0"/>
          <w:marTop w:val="0"/>
          <w:marBottom w:val="0"/>
          <w:divBdr>
            <w:top w:val="none" w:sz="0" w:space="0" w:color="auto"/>
            <w:left w:val="none" w:sz="0" w:space="0" w:color="auto"/>
            <w:bottom w:val="none" w:sz="0" w:space="0" w:color="auto"/>
            <w:right w:val="none" w:sz="0" w:space="0" w:color="auto"/>
          </w:divBdr>
        </w:div>
        <w:div w:id="166287003">
          <w:marLeft w:val="0"/>
          <w:marRight w:val="0"/>
          <w:marTop w:val="0"/>
          <w:marBottom w:val="0"/>
          <w:divBdr>
            <w:top w:val="none" w:sz="0" w:space="0" w:color="auto"/>
            <w:left w:val="none" w:sz="0" w:space="0" w:color="auto"/>
            <w:bottom w:val="none" w:sz="0" w:space="0" w:color="auto"/>
            <w:right w:val="none" w:sz="0" w:space="0" w:color="auto"/>
          </w:divBdr>
        </w:div>
        <w:div w:id="268857600">
          <w:marLeft w:val="0"/>
          <w:marRight w:val="0"/>
          <w:marTop w:val="0"/>
          <w:marBottom w:val="0"/>
          <w:divBdr>
            <w:top w:val="none" w:sz="0" w:space="0" w:color="auto"/>
            <w:left w:val="none" w:sz="0" w:space="0" w:color="auto"/>
            <w:bottom w:val="none" w:sz="0" w:space="0" w:color="auto"/>
            <w:right w:val="none" w:sz="0" w:space="0" w:color="auto"/>
          </w:divBdr>
        </w:div>
      </w:divsChild>
    </w:div>
    <w:div w:id="631791829">
      <w:bodyDiv w:val="1"/>
      <w:marLeft w:val="0"/>
      <w:marRight w:val="0"/>
      <w:marTop w:val="0"/>
      <w:marBottom w:val="0"/>
      <w:divBdr>
        <w:top w:val="none" w:sz="0" w:space="0" w:color="auto"/>
        <w:left w:val="none" w:sz="0" w:space="0" w:color="auto"/>
        <w:bottom w:val="none" w:sz="0" w:space="0" w:color="auto"/>
        <w:right w:val="none" w:sz="0" w:space="0" w:color="auto"/>
      </w:divBdr>
      <w:divsChild>
        <w:div w:id="1535344619">
          <w:marLeft w:val="0"/>
          <w:marRight w:val="0"/>
          <w:marTop w:val="0"/>
          <w:marBottom w:val="0"/>
          <w:divBdr>
            <w:top w:val="none" w:sz="0" w:space="0" w:color="auto"/>
            <w:left w:val="none" w:sz="0" w:space="0" w:color="auto"/>
            <w:bottom w:val="none" w:sz="0" w:space="0" w:color="auto"/>
            <w:right w:val="none" w:sz="0" w:space="0" w:color="auto"/>
          </w:divBdr>
        </w:div>
        <w:div w:id="212279823">
          <w:marLeft w:val="0"/>
          <w:marRight w:val="0"/>
          <w:marTop w:val="0"/>
          <w:marBottom w:val="0"/>
          <w:divBdr>
            <w:top w:val="none" w:sz="0" w:space="0" w:color="auto"/>
            <w:left w:val="none" w:sz="0" w:space="0" w:color="auto"/>
            <w:bottom w:val="none" w:sz="0" w:space="0" w:color="auto"/>
            <w:right w:val="none" w:sz="0" w:space="0" w:color="auto"/>
          </w:divBdr>
        </w:div>
        <w:div w:id="870531481">
          <w:marLeft w:val="0"/>
          <w:marRight w:val="0"/>
          <w:marTop w:val="0"/>
          <w:marBottom w:val="0"/>
          <w:divBdr>
            <w:top w:val="none" w:sz="0" w:space="0" w:color="auto"/>
            <w:left w:val="none" w:sz="0" w:space="0" w:color="auto"/>
            <w:bottom w:val="none" w:sz="0" w:space="0" w:color="auto"/>
            <w:right w:val="none" w:sz="0" w:space="0" w:color="auto"/>
          </w:divBdr>
        </w:div>
      </w:divsChild>
    </w:div>
    <w:div w:id="649552841">
      <w:bodyDiv w:val="1"/>
      <w:marLeft w:val="0"/>
      <w:marRight w:val="0"/>
      <w:marTop w:val="0"/>
      <w:marBottom w:val="0"/>
      <w:divBdr>
        <w:top w:val="none" w:sz="0" w:space="0" w:color="auto"/>
        <w:left w:val="none" w:sz="0" w:space="0" w:color="auto"/>
        <w:bottom w:val="none" w:sz="0" w:space="0" w:color="auto"/>
        <w:right w:val="none" w:sz="0" w:space="0" w:color="auto"/>
      </w:divBdr>
      <w:divsChild>
        <w:div w:id="1629049882">
          <w:marLeft w:val="0"/>
          <w:marRight w:val="0"/>
          <w:marTop w:val="0"/>
          <w:marBottom w:val="0"/>
          <w:divBdr>
            <w:top w:val="none" w:sz="0" w:space="0" w:color="auto"/>
            <w:left w:val="none" w:sz="0" w:space="0" w:color="auto"/>
            <w:bottom w:val="none" w:sz="0" w:space="0" w:color="auto"/>
            <w:right w:val="none" w:sz="0" w:space="0" w:color="auto"/>
          </w:divBdr>
        </w:div>
        <w:div w:id="385761080">
          <w:marLeft w:val="0"/>
          <w:marRight w:val="0"/>
          <w:marTop w:val="0"/>
          <w:marBottom w:val="0"/>
          <w:divBdr>
            <w:top w:val="none" w:sz="0" w:space="0" w:color="auto"/>
            <w:left w:val="none" w:sz="0" w:space="0" w:color="auto"/>
            <w:bottom w:val="none" w:sz="0" w:space="0" w:color="auto"/>
            <w:right w:val="none" w:sz="0" w:space="0" w:color="auto"/>
          </w:divBdr>
        </w:div>
        <w:div w:id="1837308434">
          <w:marLeft w:val="0"/>
          <w:marRight w:val="0"/>
          <w:marTop w:val="0"/>
          <w:marBottom w:val="0"/>
          <w:divBdr>
            <w:top w:val="none" w:sz="0" w:space="0" w:color="auto"/>
            <w:left w:val="none" w:sz="0" w:space="0" w:color="auto"/>
            <w:bottom w:val="none" w:sz="0" w:space="0" w:color="auto"/>
            <w:right w:val="none" w:sz="0" w:space="0" w:color="auto"/>
          </w:divBdr>
        </w:div>
      </w:divsChild>
    </w:div>
    <w:div w:id="651375183">
      <w:bodyDiv w:val="1"/>
      <w:marLeft w:val="0"/>
      <w:marRight w:val="0"/>
      <w:marTop w:val="0"/>
      <w:marBottom w:val="0"/>
      <w:divBdr>
        <w:top w:val="none" w:sz="0" w:space="0" w:color="auto"/>
        <w:left w:val="none" w:sz="0" w:space="0" w:color="auto"/>
        <w:bottom w:val="none" w:sz="0" w:space="0" w:color="auto"/>
        <w:right w:val="none" w:sz="0" w:space="0" w:color="auto"/>
      </w:divBdr>
    </w:div>
    <w:div w:id="669676286">
      <w:bodyDiv w:val="1"/>
      <w:marLeft w:val="0"/>
      <w:marRight w:val="0"/>
      <w:marTop w:val="0"/>
      <w:marBottom w:val="0"/>
      <w:divBdr>
        <w:top w:val="none" w:sz="0" w:space="0" w:color="auto"/>
        <w:left w:val="none" w:sz="0" w:space="0" w:color="auto"/>
        <w:bottom w:val="none" w:sz="0" w:space="0" w:color="auto"/>
        <w:right w:val="none" w:sz="0" w:space="0" w:color="auto"/>
      </w:divBdr>
    </w:div>
    <w:div w:id="672991137">
      <w:bodyDiv w:val="1"/>
      <w:marLeft w:val="0"/>
      <w:marRight w:val="0"/>
      <w:marTop w:val="0"/>
      <w:marBottom w:val="0"/>
      <w:divBdr>
        <w:top w:val="none" w:sz="0" w:space="0" w:color="auto"/>
        <w:left w:val="none" w:sz="0" w:space="0" w:color="auto"/>
        <w:bottom w:val="none" w:sz="0" w:space="0" w:color="auto"/>
        <w:right w:val="none" w:sz="0" w:space="0" w:color="auto"/>
      </w:divBdr>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3156">
      <w:bodyDiv w:val="1"/>
      <w:marLeft w:val="0"/>
      <w:marRight w:val="0"/>
      <w:marTop w:val="0"/>
      <w:marBottom w:val="0"/>
      <w:divBdr>
        <w:top w:val="none" w:sz="0" w:space="0" w:color="auto"/>
        <w:left w:val="none" w:sz="0" w:space="0" w:color="auto"/>
        <w:bottom w:val="none" w:sz="0" w:space="0" w:color="auto"/>
        <w:right w:val="none" w:sz="0" w:space="0" w:color="auto"/>
      </w:divBdr>
    </w:div>
    <w:div w:id="738216305">
      <w:bodyDiv w:val="1"/>
      <w:marLeft w:val="0"/>
      <w:marRight w:val="0"/>
      <w:marTop w:val="0"/>
      <w:marBottom w:val="0"/>
      <w:divBdr>
        <w:top w:val="none" w:sz="0" w:space="0" w:color="auto"/>
        <w:left w:val="none" w:sz="0" w:space="0" w:color="auto"/>
        <w:bottom w:val="none" w:sz="0" w:space="0" w:color="auto"/>
        <w:right w:val="none" w:sz="0" w:space="0" w:color="auto"/>
      </w:divBdr>
    </w:div>
    <w:div w:id="739523124">
      <w:bodyDiv w:val="1"/>
      <w:marLeft w:val="0"/>
      <w:marRight w:val="0"/>
      <w:marTop w:val="0"/>
      <w:marBottom w:val="0"/>
      <w:divBdr>
        <w:top w:val="none" w:sz="0" w:space="0" w:color="auto"/>
        <w:left w:val="none" w:sz="0" w:space="0" w:color="auto"/>
        <w:bottom w:val="none" w:sz="0" w:space="0" w:color="auto"/>
        <w:right w:val="none" w:sz="0" w:space="0" w:color="auto"/>
      </w:divBdr>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749932773">
      <w:bodyDiv w:val="1"/>
      <w:marLeft w:val="0"/>
      <w:marRight w:val="0"/>
      <w:marTop w:val="0"/>
      <w:marBottom w:val="0"/>
      <w:divBdr>
        <w:top w:val="none" w:sz="0" w:space="0" w:color="auto"/>
        <w:left w:val="none" w:sz="0" w:space="0" w:color="auto"/>
        <w:bottom w:val="none" w:sz="0" w:space="0" w:color="auto"/>
        <w:right w:val="none" w:sz="0" w:space="0" w:color="auto"/>
      </w:divBdr>
    </w:div>
    <w:div w:id="783227864">
      <w:bodyDiv w:val="1"/>
      <w:marLeft w:val="0"/>
      <w:marRight w:val="0"/>
      <w:marTop w:val="0"/>
      <w:marBottom w:val="0"/>
      <w:divBdr>
        <w:top w:val="none" w:sz="0" w:space="0" w:color="auto"/>
        <w:left w:val="none" w:sz="0" w:space="0" w:color="auto"/>
        <w:bottom w:val="none" w:sz="0" w:space="0" w:color="auto"/>
        <w:right w:val="none" w:sz="0" w:space="0" w:color="auto"/>
      </w:divBdr>
    </w:div>
    <w:div w:id="789475903">
      <w:bodyDiv w:val="1"/>
      <w:marLeft w:val="0"/>
      <w:marRight w:val="0"/>
      <w:marTop w:val="0"/>
      <w:marBottom w:val="0"/>
      <w:divBdr>
        <w:top w:val="none" w:sz="0" w:space="0" w:color="auto"/>
        <w:left w:val="none" w:sz="0" w:space="0" w:color="auto"/>
        <w:bottom w:val="none" w:sz="0" w:space="0" w:color="auto"/>
        <w:right w:val="none" w:sz="0" w:space="0" w:color="auto"/>
      </w:divBdr>
    </w:div>
    <w:div w:id="793983798">
      <w:bodyDiv w:val="1"/>
      <w:marLeft w:val="0"/>
      <w:marRight w:val="0"/>
      <w:marTop w:val="0"/>
      <w:marBottom w:val="0"/>
      <w:divBdr>
        <w:top w:val="none" w:sz="0" w:space="0" w:color="auto"/>
        <w:left w:val="none" w:sz="0" w:space="0" w:color="auto"/>
        <w:bottom w:val="none" w:sz="0" w:space="0" w:color="auto"/>
        <w:right w:val="none" w:sz="0" w:space="0" w:color="auto"/>
      </w:divBdr>
      <w:divsChild>
        <w:div w:id="849833950">
          <w:marLeft w:val="0"/>
          <w:marRight w:val="0"/>
          <w:marTop w:val="0"/>
          <w:marBottom w:val="0"/>
          <w:divBdr>
            <w:top w:val="none" w:sz="0" w:space="0" w:color="auto"/>
            <w:left w:val="none" w:sz="0" w:space="0" w:color="auto"/>
            <w:bottom w:val="none" w:sz="0" w:space="0" w:color="auto"/>
            <w:right w:val="none" w:sz="0" w:space="0" w:color="auto"/>
          </w:divBdr>
        </w:div>
        <w:div w:id="986010809">
          <w:marLeft w:val="0"/>
          <w:marRight w:val="0"/>
          <w:marTop w:val="0"/>
          <w:marBottom w:val="0"/>
          <w:divBdr>
            <w:top w:val="none" w:sz="0" w:space="0" w:color="auto"/>
            <w:left w:val="none" w:sz="0" w:space="0" w:color="auto"/>
            <w:bottom w:val="none" w:sz="0" w:space="0" w:color="auto"/>
            <w:right w:val="none" w:sz="0" w:space="0" w:color="auto"/>
          </w:divBdr>
        </w:div>
        <w:div w:id="1350521282">
          <w:marLeft w:val="0"/>
          <w:marRight w:val="0"/>
          <w:marTop w:val="0"/>
          <w:marBottom w:val="0"/>
          <w:divBdr>
            <w:top w:val="none" w:sz="0" w:space="0" w:color="auto"/>
            <w:left w:val="none" w:sz="0" w:space="0" w:color="auto"/>
            <w:bottom w:val="none" w:sz="0" w:space="0" w:color="auto"/>
            <w:right w:val="none" w:sz="0" w:space="0" w:color="auto"/>
          </w:divBdr>
        </w:div>
        <w:div w:id="390463916">
          <w:marLeft w:val="0"/>
          <w:marRight w:val="0"/>
          <w:marTop w:val="0"/>
          <w:marBottom w:val="0"/>
          <w:divBdr>
            <w:top w:val="none" w:sz="0" w:space="0" w:color="auto"/>
            <w:left w:val="none" w:sz="0" w:space="0" w:color="auto"/>
            <w:bottom w:val="none" w:sz="0" w:space="0" w:color="auto"/>
            <w:right w:val="none" w:sz="0" w:space="0" w:color="auto"/>
          </w:divBdr>
        </w:div>
      </w:divsChild>
    </w:div>
    <w:div w:id="814180050">
      <w:bodyDiv w:val="1"/>
      <w:marLeft w:val="0"/>
      <w:marRight w:val="0"/>
      <w:marTop w:val="0"/>
      <w:marBottom w:val="0"/>
      <w:divBdr>
        <w:top w:val="none" w:sz="0" w:space="0" w:color="auto"/>
        <w:left w:val="none" w:sz="0" w:space="0" w:color="auto"/>
        <w:bottom w:val="none" w:sz="0" w:space="0" w:color="auto"/>
        <w:right w:val="none" w:sz="0" w:space="0" w:color="auto"/>
      </w:divBdr>
    </w:div>
    <w:div w:id="816924108">
      <w:bodyDiv w:val="1"/>
      <w:marLeft w:val="0"/>
      <w:marRight w:val="0"/>
      <w:marTop w:val="0"/>
      <w:marBottom w:val="0"/>
      <w:divBdr>
        <w:top w:val="none" w:sz="0" w:space="0" w:color="auto"/>
        <w:left w:val="none" w:sz="0" w:space="0" w:color="auto"/>
        <w:bottom w:val="none" w:sz="0" w:space="0" w:color="auto"/>
        <w:right w:val="none" w:sz="0" w:space="0" w:color="auto"/>
      </w:divBdr>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4054224">
      <w:bodyDiv w:val="1"/>
      <w:marLeft w:val="0"/>
      <w:marRight w:val="0"/>
      <w:marTop w:val="0"/>
      <w:marBottom w:val="0"/>
      <w:divBdr>
        <w:top w:val="none" w:sz="0" w:space="0" w:color="auto"/>
        <w:left w:val="none" w:sz="0" w:space="0" w:color="auto"/>
        <w:bottom w:val="none" w:sz="0" w:space="0" w:color="auto"/>
        <w:right w:val="none" w:sz="0" w:space="0" w:color="auto"/>
      </w:divBdr>
      <w:divsChild>
        <w:div w:id="786236924">
          <w:marLeft w:val="0"/>
          <w:marRight w:val="0"/>
          <w:marTop w:val="0"/>
          <w:marBottom w:val="0"/>
          <w:divBdr>
            <w:top w:val="none" w:sz="0" w:space="0" w:color="auto"/>
            <w:left w:val="none" w:sz="0" w:space="0" w:color="auto"/>
            <w:bottom w:val="none" w:sz="0" w:space="0" w:color="auto"/>
            <w:right w:val="none" w:sz="0" w:space="0" w:color="auto"/>
          </w:divBdr>
        </w:div>
        <w:div w:id="793325953">
          <w:marLeft w:val="0"/>
          <w:marRight w:val="0"/>
          <w:marTop w:val="0"/>
          <w:marBottom w:val="0"/>
          <w:divBdr>
            <w:top w:val="none" w:sz="0" w:space="0" w:color="auto"/>
            <w:left w:val="none" w:sz="0" w:space="0" w:color="auto"/>
            <w:bottom w:val="none" w:sz="0" w:space="0" w:color="auto"/>
            <w:right w:val="none" w:sz="0" w:space="0" w:color="auto"/>
          </w:divBdr>
        </w:div>
        <w:div w:id="959578313">
          <w:marLeft w:val="0"/>
          <w:marRight w:val="0"/>
          <w:marTop w:val="0"/>
          <w:marBottom w:val="0"/>
          <w:divBdr>
            <w:top w:val="none" w:sz="0" w:space="0" w:color="auto"/>
            <w:left w:val="none" w:sz="0" w:space="0" w:color="auto"/>
            <w:bottom w:val="none" w:sz="0" w:space="0" w:color="auto"/>
            <w:right w:val="none" w:sz="0" w:space="0" w:color="auto"/>
          </w:divBdr>
        </w:div>
      </w:divsChild>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938028252">
      <w:bodyDiv w:val="1"/>
      <w:marLeft w:val="0"/>
      <w:marRight w:val="0"/>
      <w:marTop w:val="0"/>
      <w:marBottom w:val="0"/>
      <w:divBdr>
        <w:top w:val="none" w:sz="0" w:space="0" w:color="auto"/>
        <w:left w:val="none" w:sz="0" w:space="0" w:color="auto"/>
        <w:bottom w:val="none" w:sz="0" w:space="0" w:color="auto"/>
        <w:right w:val="none" w:sz="0" w:space="0" w:color="auto"/>
      </w:divBdr>
    </w:div>
    <w:div w:id="962229634">
      <w:bodyDiv w:val="1"/>
      <w:marLeft w:val="0"/>
      <w:marRight w:val="0"/>
      <w:marTop w:val="0"/>
      <w:marBottom w:val="0"/>
      <w:divBdr>
        <w:top w:val="none" w:sz="0" w:space="0" w:color="auto"/>
        <w:left w:val="none" w:sz="0" w:space="0" w:color="auto"/>
        <w:bottom w:val="none" w:sz="0" w:space="0" w:color="auto"/>
        <w:right w:val="none" w:sz="0" w:space="0" w:color="auto"/>
      </w:divBdr>
    </w:div>
    <w:div w:id="968826893">
      <w:bodyDiv w:val="1"/>
      <w:marLeft w:val="0"/>
      <w:marRight w:val="0"/>
      <w:marTop w:val="0"/>
      <w:marBottom w:val="0"/>
      <w:divBdr>
        <w:top w:val="none" w:sz="0" w:space="0" w:color="auto"/>
        <w:left w:val="none" w:sz="0" w:space="0" w:color="auto"/>
        <w:bottom w:val="none" w:sz="0" w:space="0" w:color="auto"/>
        <w:right w:val="none" w:sz="0" w:space="0" w:color="auto"/>
      </w:divBdr>
    </w:div>
    <w:div w:id="991905940">
      <w:bodyDiv w:val="1"/>
      <w:marLeft w:val="0"/>
      <w:marRight w:val="0"/>
      <w:marTop w:val="0"/>
      <w:marBottom w:val="0"/>
      <w:divBdr>
        <w:top w:val="none" w:sz="0" w:space="0" w:color="auto"/>
        <w:left w:val="none" w:sz="0" w:space="0" w:color="auto"/>
        <w:bottom w:val="none" w:sz="0" w:space="0" w:color="auto"/>
        <w:right w:val="none" w:sz="0" w:space="0" w:color="auto"/>
      </w:divBdr>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48453736">
      <w:bodyDiv w:val="1"/>
      <w:marLeft w:val="0"/>
      <w:marRight w:val="0"/>
      <w:marTop w:val="0"/>
      <w:marBottom w:val="0"/>
      <w:divBdr>
        <w:top w:val="none" w:sz="0" w:space="0" w:color="auto"/>
        <w:left w:val="none" w:sz="0" w:space="0" w:color="auto"/>
        <w:bottom w:val="none" w:sz="0" w:space="0" w:color="auto"/>
        <w:right w:val="none" w:sz="0" w:space="0" w:color="auto"/>
      </w:divBdr>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103382985">
      <w:bodyDiv w:val="1"/>
      <w:marLeft w:val="0"/>
      <w:marRight w:val="0"/>
      <w:marTop w:val="0"/>
      <w:marBottom w:val="0"/>
      <w:divBdr>
        <w:top w:val="none" w:sz="0" w:space="0" w:color="auto"/>
        <w:left w:val="none" w:sz="0" w:space="0" w:color="auto"/>
        <w:bottom w:val="none" w:sz="0" w:space="0" w:color="auto"/>
        <w:right w:val="none" w:sz="0" w:space="0" w:color="auto"/>
      </w:divBdr>
    </w:div>
    <w:div w:id="1139808636">
      <w:bodyDiv w:val="1"/>
      <w:marLeft w:val="0"/>
      <w:marRight w:val="0"/>
      <w:marTop w:val="0"/>
      <w:marBottom w:val="0"/>
      <w:divBdr>
        <w:top w:val="none" w:sz="0" w:space="0" w:color="auto"/>
        <w:left w:val="none" w:sz="0" w:space="0" w:color="auto"/>
        <w:bottom w:val="none" w:sz="0" w:space="0" w:color="auto"/>
        <w:right w:val="none" w:sz="0" w:space="0" w:color="auto"/>
      </w:divBdr>
    </w:div>
    <w:div w:id="1145273916">
      <w:bodyDiv w:val="1"/>
      <w:marLeft w:val="0"/>
      <w:marRight w:val="0"/>
      <w:marTop w:val="0"/>
      <w:marBottom w:val="0"/>
      <w:divBdr>
        <w:top w:val="none" w:sz="0" w:space="0" w:color="auto"/>
        <w:left w:val="none" w:sz="0" w:space="0" w:color="auto"/>
        <w:bottom w:val="none" w:sz="0" w:space="0" w:color="auto"/>
        <w:right w:val="none" w:sz="0" w:space="0" w:color="auto"/>
      </w:divBdr>
      <w:divsChild>
        <w:div w:id="1832911695">
          <w:marLeft w:val="0"/>
          <w:marRight w:val="0"/>
          <w:marTop w:val="0"/>
          <w:marBottom w:val="0"/>
          <w:divBdr>
            <w:top w:val="none" w:sz="0" w:space="0" w:color="auto"/>
            <w:left w:val="none" w:sz="0" w:space="0" w:color="auto"/>
            <w:bottom w:val="none" w:sz="0" w:space="0" w:color="auto"/>
            <w:right w:val="none" w:sz="0" w:space="0" w:color="auto"/>
          </w:divBdr>
        </w:div>
        <w:div w:id="1754278848">
          <w:marLeft w:val="0"/>
          <w:marRight w:val="0"/>
          <w:marTop w:val="0"/>
          <w:marBottom w:val="0"/>
          <w:divBdr>
            <w:top w:val="none" w:sz="0" w:space="0" w:color="auto"/>
            <w:left w:val="none" w:sz="0" w:space="0" w:color="auto"/>
            <w:bottom w:val="none" w:sz="0" w:space="0" w:color="auto"/>
            <w:right w:val="none" w:sz="0" w:space="0" w:color="auto"/>
          </w:divBdr>
        </w:div>
        <w:div w:id="2116633213">
          <w:marLeft w:val="0"/>
          <w:marRight w:val="0"/>
          <w:marTop w:val="0"/>
          <w:marBottom w:val="0"/>
          <w:divBdr>
            <w:top w:val="none" w:sz="0" w:space="0" w:color="auto"/>
            <w:left w:val="none" w:sz="0" w:space="0" w:color="auto"/>
            <w:bottom w:val="none" w:sz="0" w:space="0" w:color="auto"/>
            <w:right w:val="none" w:sz="0" w:space="0" w:color="auto"/>
          </w:divBdr>
        </w:div>
      </w:divsChild>
    </w:div>
    <w:div w:id="1166477712">
      <w:bodyDiv w:val="1"/>
      <w:marLeft w:val="0"/>
      <w:marRight w:val="0"/>
      <w:marTop w:val="0"/>
      <w:marBottom w:val="0"/>
      <w:divBdr>
        <w:top w:val="none" w:sz="0" w:space="0" w:color="auto"/>
        <w:left w:val="none" w:sz="0" w:space="0" w:color="auto"/>
        <w:bottom w:val="none" w:sz="0" w:space="0" w:color="auto"/>
        <w:right w:val="none" w:sz="0" w:space="0" w:color="auto"/>
      </w:divBdr>
    </w:div>
    <w:div w:id="1170094673">
      <w:bodyDiv w:val="1"/>
      <w:marLeft w:val="0"/>
      <w:marRight w:val="0"/>
      <w:marTop w:val="0"/>
      <w:marBottom w:val="0"/>
      <w:divBdr>
        <w:top w:val="none" w:sz="0" w:space="0" w:color="auto"/>
        <w:left w:val="none" w:sz="0" w:space="0" w:color="auto"/>
        <w:bottom w:val="none" w:sz="0" w:space="0" w:color="auto"/>
        <w:right w:val="none" w:sz="0" w:space="0" w:color="auto"/>
      </w:divBdr>
      <w:divsChild>
        <w:div w:id="1277062221">
          <w:marLeft w:val="0"/>
          <w:marRight w:val="0"/>
          <w:marTop w:val="0"/>
          <w:marBottom w:val="0"/>
          <w:divBdr>
            <w:top w:val="none" w:sz="0" w:space="0" w:color="auto"/>
            <w:left w:val="none" w:sz="0" w:space="0" w:color="auto"/>
            <w:bottom w:val="none" w:sz="0" w:space="0" w:color="auto"/>
            <w:right w:val="none" w:sz="0" w:space="0" w:color="auto"/>
          </w:divBdr>
        </w:div>
        <w:div w:id="1539466945">
          <w:marLeft w:val="0"/>
          <w:marRight w:val="0"/>
          <w:marTop w:val="0"/>
          <w:marBottom w:val="0"/>
          <w:divBdr>
            <w:top w:val="none" w:sz="0" w:space="0" w:color="auto"/>
            <w:left w:val="none" w:sz="0" w:space="0" w:color="auto"/>
            <w:bottom w:val="none" w:sz="0" w:space="0" w:color="auto"/>
            <w:right w:val="none" w:sz="0" w:space="0" w:color="auto"/>
          </w:divBdr>
        </w:div>
        <w:div w:id="824664218">
          <w:marLeft w:val="0"/>
          <w:marRight w:val="0"/>
          <w:marTop w:val="0"/>
          <w:marBottom w:val="0"/>
          <w:divBdr>
            <w:top w:val="none" w:sz="0" w:space="0" w:color="auto"/>
            <w:left w:val="none" w:sz="0" w:space="0" w:color="auto"/>
            <w:bottom w:val="none" w:sz="0" w:space="0" w:color="auto"/>
            <w:right w:val="none" w:sz="0" w:space="0" w:color="auto"/>
          </w:divBdr>
        </w:div>
        <w:div w:id="589118490">
          <w:marLeft w:val="0"/>
          <w:marRight w:val="0"/>
          <w:marTop w:val="0"/>
          <w:marBottom w:val="0"/>
          <w:divBdr>
            <w:top w:val="none" w:sz="0" w:space="0" w:color="auto"/>
            <w:left w:val="none" w:sz="0" w:space="0" w:color="auto"/>
            <w:bottom w:val="none" w:sz="0" w:space="0" w:color="auto"/>
            <w:right w:val="none" w:sz="0" w:space="0" w:color="auto"/>
          </w:divBdr>
        </w:div>
      </w:divsChild>
    </w:div>
    <w:div w:id="1176454824">
      <w:bodyDiv w:val="1"/>
      <w:marLeft w:val="0"/>
      <w:marRight w:val="0"/>
      <w:marTop w:val="0"/>
      <w:marBottom w:val="0"/>
      <w:divBdr>
        <w:top w:val="none" w:sz="0" w:space="0" w:color="auto"/>
        <w:left w:val="none" w:sz="0" w:space="0" w:color="auto"/>
        <w:bottom w:val="none" w:sz="0" w:space="0" w:color="auto"/>
        <w:right w:val="none" w:sz="0" w:space="0" w:color="auto"/>
      </w:divBdr>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235314962">
      <w:bodyDiv w:val="1"/>
      <w:marLeft w:val="0"/>
      <w:marRight w:val="0"/>
      <w:marTop w:val="0"/>
      <w:marBottom w:val="0"/>
      <w:divBdr>
        <w:top w:val="none" w:sz="0" w:space="0" w:color="auto"/>
        <w:left w:val="none" w:sz="0" w:space="0" w:color="auto"/>
        <w:bottom w:val="none" w:sz="0" w:space="0" w:color="auto"/>
        <w:right w:val="none" w:sz="0" w:space="0" w:color="auto"/>
      </w:divBdr>
    </w:div>
    <w:div w:id="1260675606">
      <w:bodyDiv w:val="1"/>
      <w:marLeft w:val="0"/>
      <w:marRight w:val="0"/>
      <w:marTop w:val="0"/>
      <w:marBottom w:val="0"/>
      <w:divBdr>
        <w:top w:val="none" w:sz="0" w:space="0" w:color="auto"/>
        <w:left w:val="none" w:sz="0" w:space="0" w:color="auto"/>
        <w:bottom w:val="none" w:sz="0" w:space="0" w:color="auto"/>
        <w:right w:val="none" w:sz="0" w:space="0" w:color="auto"/>
      </w:divBdr>
      <w:divsChild>
        <w:div w:id="1220439627">
          <w:marLeft w:val="0"/>
          <w:marRight w:val="0"/>
          <w:marTop w:val="0"/>
          <w:marBottom w:val="0"/>
          <w:divBdr>
            <w:top w:val="none" w:sz="0" w:space="0" w:color="auto"/>
            <w:left w:val="none" w:sz="0" w:space="0" w:color="auto"/>
            <w:bottom w:val="none" w:sz="0" w:space="0" w:color="auto"/>
            <w:right w:val="none" w:sz="0" w:space="0" w:color="auto"/>
          </w:divBdr>
        </w:div>
        <w:div w:id="1537622928">
          <w:marLeft w:val="0"/>
          <w:marRight w:val="0"/>
          <w:marTop w:val="0"/>
          <w:marBottom w:val="0"/>
          <w:divBdr>
            <w:top w:val="none" w:sz="0" w:space="0" w:color="auto"/>
            <w:left w:val="none" w:sz="0" w:space="0" w:color="auto"/>
            <w:bottom w:val="none" w:sz="0" w:space="0" w:color="auto"/>
            <w:right w:val="none" w:sz="0" w:space="0" w:color="auto"/>
          </w:divBdr>
        </w:div>
        <w:div w:id="1988630718">
          <w:marLeft w:val="0"/>
          <w:marRight w:val="0"/>
          <w:marTop w:val="0"/>
          <w:marBottom w:val="0"/>
          <w:divBdr>
            <w:top w:val="none" w:sz="0" w:space="0" w:color="auto"/>
            <w:left w:val="none" w:sz="0" w:space="0" w:color="auto"/>
            <w:bottom w:val="none" w:sz="0" w:space="0" w:color="auto"/>
            <w:right w:val="none" w:sz="0" w:space="0" w:color="auto"/>
          </w:divBdr>
        </w:div>
        <w:div w:id="886721857">
          <w:marLeft w:val="0"/>
          <w:marRight w:val="0"/>
          <w:marTop w:val="0"/>
          <w:marBottom w:val="0"/>
          <w:divBdr>
            <w:top w:val="none" w:sz="0" w:space="0" w:color="auto"/>
            <w:left w:val="none" w:sz="0" w:space="0" w:color="auto"/>
            <w:bottom w:val="none" w:sz="0" w:space="0" w:color="auto"/>
            <w:right w:val="none" w:sz="0" w:space="0" w:color="auto"/>
          </w:divBdr>
        </w:div>
      </w:divsChild>
    </w:div>
    <w:div w:id="1266184943">
      <w:bodyDiv w:val="1"/>
      <w:marLeft w:val="0"/>
      <w:marRight w:val="0"/>
      <w:marTop w:val="0"/>
      <w:marBottom w:val="0"/>
      <w:divBdr>
        <w:top w:val="none" w:sz="0" w:space="0" w:color="auto"/>
        <w:left w:val="none" w:sz="0" w:space="0" w:color="auto"/>
        <w:bottom w:val="none" w:sz="0" w:space="0" w:color="auto"/>
        <w:right w:val="none" w:sz="0" w:space="0" w:color="auto"/>
      </w:divBdr>
    </w:div>
    <w:div w:id="1318149133">
      <w:bodyDiv w:val="1"/>
      <w:marLeft w:val="0"/>
      <w:marRight w:val="0"/>
      <w:marTop w:val="0"/>
      <w:marBottom w:val="0"/>
      <w:divBdr>
        <w:top w:val="none" w:sz="0" w:space="0" w:color="auto"/>
        <w:left w:val="none" w:sz="0" w:space="0" w:color="auto"/>
        <w:bottom w:val="none" w:sz="0" w:space="0" w:color="auto"/>
        <w:right w:val="none" w:sz="0" w:space="0" w:color="auto"/>
      </w:divBdr>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24121675">
      <w:bodyDiv w:val="1"/>
      <w:marLeft w:val="0"/>
      <w:marRight w:val="0"/>
      <w:marTop w:val="0"/>
      <w:marBottom w:val="0"/>
      <w:divBdr>
        <w:top w:val="none" w:sz="0" w:space="0" w:color="auto"/>
        <w:left w:val="none" w:sz="0" w:space="0" w:color="auto"/>
        <w:bottom w:val="none" w:sz="0" w:space="0" w:color="auto"/>
        <w:right w:val="none" w:sz="0" w:space="0" w:color="auto"/>
      </w:divBdr>
    </w:div>
    <w:div w:id="1329208020">
      <w:bodyDiv w:val="1"/>
      <w:marLeft w:val="0"/>
      <w:marRight w:val="0"/>
      <w:marTop w:val="0"/>
      <w:marBottom w:val="0"/>
      <w:divBdr>
        <w:top w:val="none" w:sz="0" w:space="0" w:color="auto"/>
        <w:left w:val="none" w:sz="0" w:space="0" w:color="auto"/>
        <w:bottom w:val="none" w:sz="0" w:space="0" w:color="auto"/>
        <w:right w:val="none" w:sz="0" w:space="0" w:color="auto"/>
      </w:divBdr>
      <w:divsChild>
        <w:div w:id="1742094732">
          <w:marLeft w:val="0"/>
          <w:marRight w:val="0"/>
          <w:marTop w:val="0"/>
          <w:marBottom w:val="0"/>
          <w:divBdr>
            <w:top w:val="none" w:sz="0" w:space="0" w:color="auto"/>
            <w:left w:val="none" w:sz="0" w:space="0" w:color="auto"/>
            <w:bottom w:val="none" w:sz="0" w:space="0" w:color="auto"/>
            <w:right w:val="none" w:sz="0" w:space="0" w:color="auto"/>
          </w:divBdr>
        </w:div>
        <w:div w:id="669215223">
          <w:marLeft w:val="0"/>
          <w:marRight w:val="0"/>
          <w:marTop w:val="0"/>
          <w:marBottom w:val="0"/>
          <w:divBdr>
            <w:top w:val="none" w:sz="0" w:space="0" w:color="auto"/>
            <w:left w:val="none" w:sz="0" w:space="0" w:color="auto"/>
            <w:bottom w:val="none" w:sz="0" w:space="0" w:color="auto"/>
            <w:right w:val="none" w:sz="0" w:space="0" w:color="auto"/>
          </w:divBdr>
        </w:div>
        <w:div w:id="1109280448">
          <w:marLeft w:val="0"/>
          <w:marRight w:val="0"/>
          <w:marTop w:val="0"/>
          <w:marBottom w:val="0"/>
          <w:divBdr>
            <w:top w:val="none" w:sz="0" w:space="0" w:color="auto"/>
            <w:left w:val="none" w:sz="0" w:space="0" w:color="auto"/>
            <w:bottom w:val="none" w:sz="0" w:space="0" w:color="auto"/>
            <w:right w:val="none" w:sz="0" w:space="0" w:color="auto"/>
          </w:divBdr>
        </w:div>
        <w:div w:id="1548100519">
          <w:marLeft w:val="0"/>
          <w:marRight w:val="0"/>
          <w:marTop w:val="0"/>
          <w:marBottom w:val="0"/>
          <w:divBdr>
            <w:top w:val="none" w:sz="0" w:space="0" w:color="auto"/>
            <w:left w:val="none" w:sz="0" w:space="0" w:color="auto"/>
            <w:bottom w:val="none" w:sz="0" w:space="0" w:color="auto"/>
            <w:right w:val="none" w:sz="0" w:space="0" w:color="auto"/>
          </w:divBdr>
        </w:div>
      </w:divsChild>
    </w:div>
    <w:div w:id="1337417535">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385644181">
      <w:bodyDiv w:val="1"/>
      <w:marLeft w:val="0"/>
      <w:marRight w:val="0"/>
      <w:marTop w:val="0"/>
      <w:marBottom w:val="0"/>
      <w:divBdr>
        <w:top w:val="none" w:sz="0" w:space="0" w:color="auto"/>
        <w:left w:val="none" w:sz="0" w:space="0" w:color="auto"/>
        <w:bottom w:val="none" w:sz="0" w:space="0" w:color="auto"/>
        <w:right w:val="none" w:sz="0" w:space="0" w:color="auto"/>
      </w:divBdr>
      <w:divsChild>
        <w:div w:id="1016537789">
          <w:marLeft w:val="0"/>
          <w:marRight w:val="0"/>
          <w:marTop w:val="0"/>
          <w:marBottom w:val="0"/>
          <w:divBdr>
            <w:top w:val="none" w:sz="0" w:space="0" w:color="auto"/>
            <w:left w:val="none" w:sz="0" w:space="0" w:color="auto"/>
            <w:bottom w:val="none" w:sz="0" w:space="0" w:color="auto"/>
            <w:right w:val="none" w:sz="0" w:space="0" w:color="auto"/>
          </w:divBdr>
        </w:div>
        <w:div w:id="164059848">
          <w:marLeft w:val="0"/>
          <w:marRight w:val="0"/>
          <w:marTop w:val="0"/>
          <w:marBottom w:val="0"/>
          <w:divBdr>
            <w:top w:val="none" w:sz="0" w:space="0" w:color="auto"/>
            <w:left w:val="none" w:sz="0" w:space="0" w:color="auto"/>
            <w:bottom w:val="none" w:sz="0" w:space="0" w:color="auto"/>
            <w:right w:val="none" w:sz="0" w:space="0" w:color="auto"/>
          </w:divBdr>
          <w:divsChild>
            <w:div w:id="957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22666739">
      <w:bodyDiv w:val="1"/>
      <w:marLeft w:val="0"/>
      <w:marRight w:val="0"/>
      <w:marTop w:val="0"/>
      <w:marBottom w:val="0"/>
      <w:divBdr>
        <w:top w:val="none" w:sz="0" w:space="0" w:color="auto"/>
        <w:left w:val="none" w:sz="0" w:space="0" w:color="auto"/>
        <w:bottom w:val="none" w:sz="0" w:space="0" w:color="auto"/>
        <w:right w:val="none" w:sz="0" w:space="0" w:color="auto"/>
      </w:divBdr>
    </w:div>
    <w:div w:id="1525092237">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43664564">
      <w:bodyDiv w:val="1"/>
      <w:marLeft w:val="0"/>
      <w:marRight w:val="0"/>
      <w:marTop w:val="0"/>
      <w:marBottom w:val="0"/>
      <w:divBdr>
        <w:top w:val="none" w:sz="0" w:space="0" w:color="auto"/>
        <w:left w:val="none" w:sz="0" w:space="0" w:color="auto"/>
        <w:bottom w:val="none" w:sz="0" w:space="0" w:color="auto"/>
        <w:right w:val="none" w:sz="0" w:space="0" w:color="auto"/>
      </w:divBdr>
    </w:div>
    <w:div w:id="1552501442">
      <w:bodyDiv w:val="1"/>
      <w:marLeft w:val="0"/>
      <w:marRight w:val="0"/>
      <w:marTop w:val="0"/>
      <w:marBottom w:val="0"/>
      <w:divBdr>
        <w:top w:val="none" w:sz="0" w:space="0" w:color="auto"/>
        <w:left w:val="none" w:sz="0" w:space="0" w:color="auto"/>
        <w:bottom w:val="none" w:sz="0" w:space="0" w:color="auto"/>
        <w:right w:val="none" w:sz="0" w:space="0" w:color="auto"/>
      </w:divBdr>
    </w:div>
    <w:div w:id="1554123297">
      <w:bodyDiv w:val="1"/>
      <w:marLeft w:val="0"/>
      <w:marRight w:val="0"/>
      <w:marTop w:val="0"/>
      <w:marBottom w:val="0"/>
      <w:divBdr>
        <w:top w:val="none" w:sz="0" w:space="0" w:color="auto"/>
        <w:left w:val="none" w:sz="0" w:space="0" w:color="auto"/>
        <w:bottom w:val="none" w:sz="0" w:space="0" w:color="auto"/>
        <w:right w:val="none" w:sz="0" w:space="0" w:color="auto"/>
      </w:divBdr>
      <w:divsChild>
        <w:div w:id="602496713">
          <w:marLeft w:val="0"/>
          <w:marRight w:val="0"/>
          <w:marTop w:val="0"/>
          <w:marBottom w:val="0"/>
          <w:divBdr>
            <w:top w:val="none" w:sz="0" w:space="0" w:color="auto"/>
            <w:left w:val="none" w:sz="0" w:space="0" w:color="auto"/>
            <w:bottom w:val="none" w:sz="0" w:space="0" w:color="auto"/>
            <w:right w:val="none" w:sz="0" w:space="0" w:color="auto"/>
          </w:divBdr>
        </w:div>
        <w:div w:id="1591498480">
          <w:marLeft w:val="0"/>
          <w:marRight w:val="0"/>
          <w:marTop w:val="0"/>
          <w:marBottom w:val="0"/>
          <w:divBdr>
            <w:top w:val="none" w:sz="0" w:space="0" w:color="auto"/>
            <w:left w:val="none" w:sz="0" w:space="0" w:color="auto"/>
            <w:bottom w:val="none" w:sz="0" w:space="0" w:color="auto"/>
            <w:right w:val="none" w:sz="0" w:space="0" w:color="auto"/>
          </w:divBdr>
        </w:div>
      </w:divsChild>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82131100">
      <w:bodyDiv w:val="1"/>
      <w:marLeft w:val="0"/>
      <w:marRight w:val="0"/>
      <w:marTop w:val="0"/>
      <w:marBottom w:val="0"/>
      <w:divBdr>
        <w:top w:val="none" w:sz="0" w:space="0" w:color="auto"/>
        <w:left w:val="none" w:sz="0" w:space="0" w:color="auto"/>
        <w:bottom w:val="none" w:sz="0" w:space="0" w:color="auto"/>
        <w:right w:val="none" w:sz="0" w:space="0" w:color="auto"/>
      </w:divBdr>
    </w:div>
    <w:div w:id="158309858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03220345">
      <w:bodyDiv w:val="1"/>
      <w:marLeft w:val="0"/>
      <w:marRight w:val="0"/>
      <w:marTop w:val="0"/>
      <w:marBottom w:val="0"/>
      <w:divBdr>
        <w:top w:val="none" w:sz="0" w:space="0" w:color="auto"/>
        <w:left w:val="none" w:sz="0" w:space="0" w:color="auto"/>
        <w:bottom w:val="none" w:sz="0" w:space="0" w:color="auto"/>
        <w:right w:val="none" w:sz="0" w:space="0" w:color="auto"/>
      </w:divBdr>
      <w:divsChild>
        <w:div w:id="193734067">
          <w:marLeft w:val="0"/>
          <w:marRight w:val="0"/>
          <w:marTop w:val="0"/>
          <w:marBottom w:val="0"/>
          <w:divBdr>
            <w:top w:val="none" w:sz="0" w:space="0" w:color="auto"/>
            <w:left w:val="none" w:sz="0" w:space="0" w:color="auto"/>
            <w:bottom w:val="none" w:sz="0" w:space="0" w:color="auto"/>
            <w:right w:val="none" w:sz="0" w:space="0" w:color="auto"/>
          </w:divBdr>
        </w:div>
        <w:div w:id="1771660477">
          <w:marLeft w:val="0"/>
          <w:marRight w:val="0"/>
          <w:marTop w:val="0"/>
          <w:marBottom w:val="0"/>
          <w:divBdr>
            <w:top w:val="none" w:sz="0" w:space="0" w:color="auto"/>
            <w:left w:val="none" w:sz="0" w:space="0" w:color="auto"/>
            <w:bottom w:val="none" w:sz="0" w:space="0" w:color="auto"/>
            <w:right w:val="none" w:sz="0" w:space="0" w:color="auto"/>
          </w:divBdr>
        </w:div>
      </w:divsChild>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678193829">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715621298">
      <w:bodyDiv w:val="1"/>
      <w:marLeft w:val="0"/>
      <w:marRight w:val="0"/>
      <w:marTop w:val="0"/>
      <w:marBottom w:val="0"/>
      <w:divBdr>
        <w:top w:val="none" w:sz="0" w:space="0" w:color="auto"/>
        <w:left w:val="none" w:sz="0" w:space="0" w:color="auto"/>
        <w:bottom w:val="none" w:sz="0" w:space="0" w:color="auto"/>
        <w:right w:val="none" w:sz="0" w:space="0" w:color="auto"/>
      </w:divBdr>
      <w:divsChild>
        <w:div w:id="1942642413">
          <w:marLeft w:val="0"/>
          <w:marRight w:val="0"/>
          <w:marTop w:val="0"/>
          <w:marBottom w:val="0"/>
          <w:divBdr>
            <w:top w:val="none" w:sz="0" w:space="0" w:color="auto"/>
            <w:left w:val="none" w:sz="0" w:space="0" w:color="auto"/>
            <w:bottom w:val="none" w:sz="0" w:space="0" w:color="auto"/>
            <w:right w:val="none" w:sz="0" w:space="0" w:color="auto"/>
          </w:divBdr>
        </w:div>
        <w:div w:id="1986929786">
          <w:marLeft w:val="0"/>
          <w:marRight w:val="0"/>
          <w:marTop w:val="0"/>
          <w:marBottom w:val="0"/>
          <w:divBdr>
            <w:top w:val="none" w:sz="0" w:space="0" w:color="auto"/>
            <w:left w:val="none" w:sz="0" w:space="0" w:color="auto"/>
            <w:bottom w:val="none" w:sz="0" w:space="0" w:color="auto"/>
            <w:right w:val="none" w:sz="0" w:space="0" w:color="auto"/>
          </w:divBdr>
          <w:divsChild>
            <w:div w:id="1318339388">
              <w:marLeft w:val="0"/>
              <w:marRight w:val="0"/>
              <w:marTop w:val="0"/>
              <w:marBottom w:val="0"/>
              <w:divBdr>
                <w:top w:val="none" w:sz="0" w:space="0" w:color="auto"/>
                <w:left w:val="none" w:sz="0" w:space="0" w:color="auto"/>
                <w:bottom w:val="none" w:sz="0" w:space="0" w:color="auto"/>
                <w:right w:val="none" w:sz="0" w:space="0" w:color="auto"/>
              </w:divBdr>
            </w:div>
          </w:divsChild>
        </w:div>
        <w:div w:id="1793673741">
          <w:marLeft w:val="0"/>
          <w:marRight w:val="0"/>
          <w:marTop w:val="0"/>
          <w:marBottom w:val="0"/>
          <w:divBdr>
            <w:top w:val="none" w:sz="0" w:space="0" w:color="auto"/>
            <w:left w:val="none" w:sz="0" w:space="0" w:color="auto"/>
            <w:bottom w:val="none" w:sz="0" w:space="0" w:color="auto"/>
            <w:right w:val="none" w:sz="0" w:space="0" w:color="auto"/>
          </w:divBdr>
        </w:div>
        <w:div w:id="83308945">
          <w:marLeft w:val="0"/>
          <w:marRight w:val="0"/>
          <w:marTop w:val="0"/>
          <w:marBottom w:val="0"/>
          <w:divBdr>
            <w:top w:val="none" w:sz="0" w:space="0" w:color="auto"/>
            <w:left w:val="none" w:sz="0" w:space="0" w:color="auto"/>
            <w:bottom w:val="none" w:sz="0" w:space="0" w:color="auto"/>
            <w:right w:val="none" w:sz="0" w:space="0" w:color="auto"/>
          </w:divBdr>
        </w:div>
        <w:div w:id="713386688">
          <w:marLeft w:val="0"/>
          <w:marRight w:val="0"/>
          <w:marTop w:val="0"/>
          <w:marBottom w:val="0"/>
          <w:divBdr>
            <w:top w:val="none" w:sz="0" w:space="0" w:color="auto"/>
            <w:left w:val="none" w:sz="0" w:space="0" w:color="auto"/>
            <w:bottom w:val="none" w:sz="0" w:space="0" w:color="auto"/>
            <w:right w:val="none" w:sz="0" w:space="0" w:color="auto"/>
          </w:divBdr>
        </w:div>
      </w:divsChild>
    </w:div>
    <w:div w:id="1752041130">
      <w:bodyDiv w:val="1"/>
      <w:marLeft w:val="0"/>
      <w:marRight w:val="0"/>
      <w:marTop w:val="0"/>
      <w:marBottom w:val="0"/>
      <w:divBdr>
        <w:top w:val="none" w:sz="0" w:space="0" w:color="auto"/>
        <w:left w:val="none" w:sz="0" w:space="0" w:color="auto"/>
        <w:bottom w:val="none" w:sz="0" w:space="0" w:color="auto"/>
        <w:right w:val="none" w:sz="0" w:space="0" w:color="auto"/>
      </w:divBdr>
      <w:divsChild>
        <w:div w:id="1176766327">
          <w:marLeft w:val="0"/>
          <w:marRight w:val="0"/>
          <w:marTop w:val="0"/>
          <w:marBottom w:val="0"/>
          <w:divBdr>
            <w:top w:val="none" w:sz="0" w:space="0" w:color="auto"/>
            <w:left w:val="none" w:sz="0" w:space="0" w:color="auto"/>
            <w:bottom w:val="none" w:sz="0" w:space="0" w:color="auto"/>
            <w:right w:val="none" w:sz="0" w:space="0" w:color="auto"/>
          </w:divBdr>
        </w:div>
        <w:div w:id="1173952429">
          <w:marLeft w:val="0"/>
          <w:marRight w:val="0"/>
          <w:marTop w:val="0"/>
          <w:marBottom w:val="0"/>
          <w:divBdr>
            <w:top w:val="none" w:sz="0" w:space="0" w:color="auto"/>
            <w:left w:val="none" w:sz="0" w:space="0" w:color="auto"/>
            <w:bottom w:val="none" w:sz="0" w:space="0" w:color="auto"/>
            <w:right w:val="none" w:sz="0" w:space="0" w:color="auto"/>
          </w:divBdr>
          <w:divsChild>
            <w:div w:id="1759059218">
              <w:marLeft w:val="0"/>
              <w:marRight w:val="0"/>
              <w:marTop w:val="0"/>
              <w:marBottom w:val="0"/>
              <w:divBdr>
                <w:top w:val="none" w:sz="0" w:space="0" w:color="auto"/>
                <w:left w:val="none" w:sz="0" w:space="0" w:color="auto"/>
                <w:bottom w:val="none" w:sz="0" w:space="0" w:color="auto"/>
                <w:right w:val="none" w:sz="0" w:space="0" w:color="auto"/>
              </w:divBdr>
            </w:div>
          </w:divsChild>
        </w:div>
        <w:div w:id="1594558143">
          <w:marLeft w:val="0"/>
          <w:marRight w:val="0"/>
          <w:marTop w:val="0"/>
          <w:marBottom w:val="0"/>
          <w:divBdr>
            <w:top w:val="none" w:sz="0" w:space="0" w:color="auto"/>
            <w:left w:val="none" w:sz="0" w:space="0" w:color="auto"/>
            <w:bottom w:val="none" w:sz="0" w:space="0" w:color="auto"/>
            <w:right w:val="none" w:sz="0" w:space="0" w:color="auto"/>
          </w:divBdr>
        </w:div>
        <w:div w:id="1780680834">
          <w:marLeft w:val="0"/>
          <w:marRight w:val="0"/>
          <w:marTop w:val="0"/>
          <w:marBottom w:val="0"/>
          <w:divBdr>
            <w:top w:val="none" w:sz="0" w:space="0" w:color="auto"/>
            <w:left w:val="none" w:sz="0" w:space="0" w:color="auto"/>
            <w:bottom w:val="none" w:sz="0" w:space="0" w:color="auto"/>
            <w:right w:val="none" w:sz="0" w:space="0" w:color="auto"/>
          </w:divBdr>
        </w:div>
        <w:div w:id="1743327259">
          <w:marLeft w:val="0"/>
          <w:marRight w:val="0"/>
          <w:marTop w:val="0"/>
          <w:marBottom w:val="0"/>
          <w:divBdr>
            <w:top w:val="none" w:sz="0" w:space="0" w:color="auto"/>
            <w:left w:val="none" w:sz="0" w:space="0" w:color="auto"/>
            <w:bottom w:val="none" w:sz="0" w:space="0" w:color="auto"/>
            <w:right w:val="none" w:sz="0" w:space="0" w:color="auto"/>
          </w:divBdr>
        </w:div>
      </w:divsChild>
    </w:div>
    <w:div w:id="1810585895">
      <w:bodyDiv w:val="1"/>
      <w:marLeft w:val="0"/>
      <w:marRight w:val="0"/>
      <w:marTop w:val="0"/>
      <w:marBottom w:val="0"/>
      <w:divBdr>
        <w:top w:val="none" w:sz="0" w:space="0" w:color="auto"/>
        <w:left w:val="none" w:sz="0" w:space="0" w:color="auto"/>
        <w:bottom w:val="none" w:sz="0" w:space="0" w:color="auto"/>
        <w:right w:val="none" w:sz="0" w:space="0" w:color="auto"/>
      </w:divBdr>
      <w:divsChild>
        <w:div w:id="1006053616">
          <w:marLeft w:val="0"/>
          <w:marRight w:val="0"/>
          <w:marTop w:val="0"/>
          <w:marBottom w:val="0"/>
          <w:divBdr>
            <w:top w:val="none" w:sz="0" w:space="0" w:color="auto"/>
            <w:left w:val="none" w:sz="0" w:space="0" w:color="auto"/>
            <w:bottom w:val="none" w:sz="0" w:space="0" w:color="auto"/>
            <w:right w:val="none" w:sz="0" w:space="0" w:color="auto"/>
          </w:divBdr>
        </w:div>
        <w:div w:id="426778682">
          <w:marLeft w:val="0"/>
          <w:marRight w:val="0"/>
          <w:marTop w:val="0"/>
          <w:marBottom w:val="0"/>
          <w:divBdr>
            <w:top w:val="none" w:sz="0" w:space="0" w:color="auto"/>
            <w:left w:val="none" w:sz="0" w:space="0" w:color="auto"/>
            <w:bottom w:val="none" w:sz="0" w:space="0" w:color="auto"/>
            <w:right w:val="none" w:sz="0" w:space="0" w:color="auto"/>
          </w:divBdr>
        </w:div>
        <w:div w:id="1678996381">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895193760">
      <w:bodyDiv w:val="1"/>
      <w:marLeft w:val="0"/>
      <w:marRight w:val="0"/>
      <w:marTop w:val="0"/>
      <w:marBottom w:val="0"/>
      <w:divBdr>
        <w:top w:val="none" w:sz="0" w:space="0" w:color="auto"/>
        <w:left w:val="none" w:sz="0" w:space="0" w:color="auto"/>
        <w:bottom w:val="none" w:sz="0" w:space="0" w:color="auto"/>
        <w:right w:val="none" w:sz="0" w:space="0" w:color="auto"/>
      </w:divBdr>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6238469">
      <w:bodyDiv w:val="1"/>
      <w:marLeft w:val="0"/>
      <w:marRight w:val="0"/>
      <w:marTop w:val="0"/>
      <w:marBottom w:val="0"/>
      <w:divBdr>
        <w:top w:val="none" w:sz="0" w:space="0" w:color="auto"/>
        <w:left w:val="none" w:sz="0" w:space="0" w:color="auto"/>
        <w:bottom w:val="none" w:sz="0" w:space="0" w:color="auto"/>
        <w:right w:val="none" w:sz="0" w:space="0" w:color="auto"/>
      </w:divBdr>
    </w:div>
    <w:div w:id="1918512228">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23488246">
      <w:bodyDiv w:val="1"/>
      <w:marLeft w:val="0"/>
      <w:marRight w:val="0"/>
      <w:marTop w:val="0"/>
      <w:marBottom w:val="0"/>
      <w:divBdr>
        <w:top w:val="none" w:sz="0" w:space="0" w:color="auto"/>
        <w:left w:val="none" w:sz="0" w:space="0" w:color="auto"/>
        <w:bottom w:val="none" w:sz="0" w:space="0" w:color="auto"/>
        <w:right w:val="none" w:sz="0" w:space="0" w:color="auto"/>
      </w:divBdr>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1992640226">
      <w:bodyDiv w:val="1"/>
      <w:marLeft w:val="0"/>
      <w:marRight w:val="0"/>
      <w:marTop w:val="0"/>
      <w:marBottom w:val="0"/>
      <w:divBdr>
        <w:top w:val="none" w:sz="0" w:space="0" w:color="auto"/>
        <w:left w:val="none" w:sz="0" w:space="0" w:color="auto"/>
        <w:bottom w:val="none" w:sz="0" w:space="0" w:color="auto"/>
        <w:right w:val="none" w:sz="0" w:space="0" w:color="auto"/>
      </w:divBdr>
      <w:divsChild>
        <w:div w:id="543906031">
          <w:marLeft w:val="0"/>
          <w:marRight w:val="0"/>
          <w:marTop w:val="0"/>
          <w:marBottom w:val="0"/>
          <w:divBdr>
            <w:top w:val="none" w:sz="0" w:space="0" w:color="auto"/>
            <w:left w:val="none" w:sz="0" w:space="0" w:color="auto"/>
            <w:bottom w:val="none" w:sz="0" w:space="0" w:color="auto"/>
            <w:right w:val="none" w:sz="0" w:space="0" w:color="auto"/>
          </w:divBdr>
        </w:div>
      </w:divsChild>
    </w:div>
    <w:div w:id="2001349985">
      <w:bodyDiv w:val="1"/>
      <w:marLeft w:val="0"/>
      <w:marRight w:val="0"/>
      <w:marTop w:val="0"/>
      <w:marBottom w:val="0"/>
      <w:divBdr>
        <w:top w:val="none" w:sz="0" w:space="0" w:color="auto"/>
        <w:left w:val="none" w:sz="0" w:space="0" w:color="auto"/>
        <w:bottom w:val="none" w:sz="0" w:space="0" w:color="auto"/>
        <w:right w:val="none" w:sz="0" w:space="0" w:color="auto"/>
      </w:divBdr>
    </w:div>
    <w:div w:id="2009094729">
      <w:bodyDiv w:val="1"/>
      <w:marLeft w:val="0"/>
      <w:marRight w:val="0"/>
      <w:marTop w:val="0"/>
      <w:marBottom w:val="0"/>
      <w:divBdr>
        <w:top w:val="none" w:sz="0" w:space="0" w:color="auto"/>
        <w:left w:val="none" w:sz="0" w:space="0" w:color="auto"/>
        <w:bottom w:val="none" w:sz="0" w:space="0" w:color="auto"/>
        <w:right w:val="none" w:sz="0" w:space="0" w:color="auto"/>
      </w:divBdr>
    </w:div>
    <w:div w:id="2033414602">
      <w:bodyDiv w:val="1"/>
      <w:marLeft w:val="0"/>
      <w:marRight w:val="0"/>
      <w:marTop w:val="0"/>
      <w:marBottom w:val="0"/>
      <w:divBdr>
        <w:top w:val="none" w:sz="0" w:space="0" w:color="auto"/>
        <w:left w:val="none" w:sz="0" w:space="0" w:color="auto"/>
        <w:bottom w:val="none" w:sz="0" w:space="0" w:color="auto"/>
        <w:right w:val="none" w:sz="0" w:space="0" w:color="auto"/>
      </w:divBdr>
    </w:div>
    <w:div w:id="2080638970">
      <w:bodyDiv w:val="1"/>
      <w:marLeft w:val="0"/>
      <w:marRight w:val="0"/>
      <w:marTop w:val="0"/>
      <w:marBottom w:val="0"/>
      <w:divBdr>
        <w:top w:val="none" w:sz="0" w:space="0" w:color="auto"/>
        <w:left w:val="none" w:sz="0" w:space="0" w:color="auto"/>
        <w:bottom w:val="none" w:sz="0" w:space="0" w:color="auto"/>
        <w:right w:val="none" w:sz="0" w:space="0" w:color="auto"/>
      </w:divBdr>
    </w:div>
    <w:div w:id="2083870520">
      <w:bodyDiv w:val="1"/>
      <w:marLeft w:val="0"/>
      <w:marRight w:val="0"/>
      <w:marTop w:val="0"/>
      <w:marBottom w:val="0"/>
      <w:divBdr>
        <w:top w:val="none" w:sz="0" w:space="0" w:color="auto"/>
        <w:left w:val="none" w:sz="0" w:space="0" w:color="auto"/>
        <w:bottom w:val="none" w:sz="0" w:space="0" w:color="auto"/>
        <w:right w:val="none" w:sz="0" w:space="0" w:color="auto"/>
      </w:divBdr>
    </w:div>
    <w:div w:id="2108428649">
      <w:bodyDiv w:val="1"/>
      <w:marLeft w:val="0"/>
      <w:marRight w:val="0"/>
      <w:marTop w:val="0"/>
      <w:marBottom w:val="0"/>
      <w:divBdr>
        <w:top w:val="none" w:sz="0" w:space="0" w:color="auto"/>
        <w:left w:val="none" w:sz="0" w:space="0" w:color="auto"/>
        <w:bottom w:val="none" w:sz="0" w:space="0" w:color="auto"/>
        <w:right w:val="none" w:sz="0" w:space="0" w:color="auto"/>
      </w:divBdr>
    </w:div>
    <w:div w:id="2114860684">
      <w:bodyDiv w:val="1"/>
      <w:marLeft w:val="0"/>
      <w:marRight w:val="0"/>
      <w:marTop w:val="0"/>
      <w:marBottom w:val="0"/>
      <w:divBdr>
        <w:top w:val="none" w:sz="0" w:space="0" w:color="auto"/>
        <w:left w:val="none" w:sz="0" w:space="0" w:color="auto"/>
        <w:bottom w:val="none" w:sz="0" w:space="0" w:color="auto"/>
        <w:right w:val="none" w:sz="0" w:space="0" w:color="auto"/>
      </w:divBdr>
      <w:divsChild>
        <w:div w:id="1209882214">
          <w:marLeft w:val="0"/>
          <w:marRight w:val="0"/>
          <w:marTop w:val="0"/>
          <w:marBottom w:val="0"/>
          <w:divBdr>
            <w:top w:val="none" w:sz="0" w:space="0" w:color="auto"/>
            <w:left w:val="none" w:sz="0" w:space="0" w:color="auto"/>
            <w:bottom w:val="none" w:sz="0" w:space="0" w:color="auto"/>
            <w:right w:val="none" w:sz="0" w:space="0" w:color="auto"/>
          </w:divBdr>
        </w:div>
        <w:div w:id="695665451">
          <w:marLeft w:val="0"/>
          <w:marRight w:val="0"/>
          <w:marTop w:val="0"/>
          <w:marBottom w:val="0"/>
          <w:divBdr>
            <w:top w:val="none" w:sz="0" w:space="0" w:color="auto"/>
            <w:left w:val="none" w:sz="0" w:space="0" w:color="auto"/>
            <w:bottom w:val="none" w:sz="0" w:space="0" w:color="auto"/>
            <w:right w:val="none" w:sz="0" w:space="0" w:color="auto"/>
          </w:divBdr>
        </w:div>
        <w:div w:id="532962010">
          <w:marLeft w:val="0"/>
          <w:marRight w:val="0"/>
          <w:marTop w:val="0"/>
          <w:marBottom w:val="0"/>
          <w:divBdr>
            <w:top w:val="none" w:sz="0" w:space="0" w:color="auto"/>
            <w:left w:val="none" w:sz="0" w:space="0" w:color="auto"/>
            <w:bottom w:val="none" w:sz="0" w:space="0" w:color="auto"/>
            <w:right w:val="none" w:sz="0" w:space="0" w:color="auto"/>
          </w:divBdr>
        </w:div>
      </w:divsChild>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999929 xmlns="http://www.datev.de/BSOffice/999929">f0b2002e-d042-4982-8101-83d7b7d7c140</BSO999929>
</file>

<file path=customXml/itemProps1.xml><?xml version="1.0" encoding="utf-8"?>
<ds:datastoreItem xmlns:ds="http://schemas.openxmlformats.org/officeDocument/2006/customXml" ds:itemID="{A716F457-FBBE-44A9-AE8D-FB4F8CA7B697}">
  <ds:schemaRefs>
    <ds:schemaRef ds:uri="http://schemas.openxmlformats.org/officeDocument/2006/bibliography"/>
  </ds:schemaRefs>
</ds:datastoreItem>
</file>

<file path=customXml/itemProps2.xml><?xml version="1.0" encoding="utf-8"?>
<ds:datastoreItem xmlns:ds="http://schemas.openxmlformats.org/officeDocument/2006/customXml" ds:itemID="{FFC0D328-A073-4451-B17F-B951FDB9E2C2}">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10880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8</cp:revision>
  <cp:lastPrinted>2019-01-17T09:30:00Z</cp:lastPrinted>
  <dcterms:created xsi:type="dcterms:W3CDTF">2022-12-31T09:47:00Z</dcterms:created>
  <dcterms:modified xsi:type="dcterms:W3CDTF">2023-02-24T16:00:00Z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686797</vt:lpwstr>
  </property>
  <property fmtid="{D5CDD505-2E9C-101B-9397-08002B2CF9AE}" pid="5" name="DATEV-DMS_BETREFF">
    <vt:lpwstr>Mandantenrundbrief Februar 2023</vt:lpwstr>
  </property>
</Properties>
</file>