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5A0" w:rsidRPr="00A2710A" w:rsidRDefault="001745A0" w:rsidP="00F16BD1">
      <w:pPr>
        <w:pStyle w:val="KeinLeerraum"/>
        <w:jc w:val="both"/>
      </w:pPr>
      <w:r w:rsidRPr="00A2710A">
        <w:rPr>
          <w:noProof/>
          <w:lang w:eastAsia="de-DE"/>
        </w:rPr>
        <mc:AlternateContent>
          <mc:Choice Requires="wps">
            <w:drawing>
              <wp:anchor distT="0" distB="0" distL="114300" distR="114300" simplePos="0" relativeHeight="251659264" behindDoc="0" locked="0" layoutInCell="1" allowOverlap="1" wp14:anchorId="3159C8FE" wp14:editId="5C80751D">
                <wp:simplePos x="0" y="0"/>
                <wp:positionH relativeFrom="column">
                  <wp:posOffset>-57150</wp:posOffset>
                </wp:positionH>
                <wp:positionV relativeFrom="paragraph">
                  <wp:posOffset>-135255</wp:posOffset>
                </wp:positionV>
                <wp:extent cx="2604770" cy="752475"/>
                <wp:effectExtent l="0" t="0" r="24130" b="2857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752475"/>
                        </a:xfrm>
                        <a:prstGeom prst="rect">
                          <a:avLst/>
                        </a:prstGeom>
                        <a:solidFill>
                          <a:srgbClr val="FFFFFF"/>
                        </a:solidFill>
                        <a:ln w="9525">
                          <a:solidFill>
                            <a:srgbClr val="000000"/>
                          </a:solidFill>
                          <a:miter lim="800000"/>
                          <a:headEnd/>
                          <a:tailEnd/>
                        </a:ln>
                      </wps:spPr>
                      <wps:txbx>
                        <w:txbxContent>
                          <w:p w:rsidR="00BE7524" w:rsidRDefault="00BE7524" w:rsidP="00BE7524">
                            <w:pPr>
                              <w:spacing w:after="0" w:line="240" w:lineRule="auto"/>
                              <w:jc w:val="center"/>
                              <w:rPr>
                                <w:b/>
                                <w:sz w:val="28"/>
                              </w:rPr>
                            </w:pPr>
                            <w:r w:rsidRPr="005650BE">
                              <w:rPr>
                                <w:b/>
                                <w:sz w:val="28"/>
                              </w:rPr>
                              <w:t>Mandanteninformationen</w:t>
                            </w:r>
                          </w:p>
                          <w:p w:rsidR="00373CB5" w:rsidRDefault="00BE7524" w:rsidP="006D5A1E">
                            <w:pPr>
                              <w:spacing w:after="0" w:line="240" w:lineRule="auto"/>
                              <w:jc w:val="center"/>
                              <w:rPr>
                                <w:b/>
                                <w:sz w:val="28"/>
                              </w:rPr>
                            </w:pPr>
                            <w:r>
                              <w:rPr>
                                <w:b/>
                                <w:sz w:val="28"/>
                              </w:rPr>
                              <w:t>Miet- u</w:t>
                            </w:r>
                            <w:r w:rsidR="00304699">
                              <w:rPr>
                                <w:b/>
                                <w:sz w:val="28"/>
                              </w:rPr>
                              <w:t xml:space="preserve">nd Wohnungseigen-tumsrecht </w:t>
                            </w:r>
                            <w:r w:rsidR="00E7642D">
                              <w:rPr>
                                <w:b/>
                                <w:sz w:val="28"/>
                              </w:rPr>
                              <w:t>Mai</w:t>
                            </w:r>
                            <w:r w:rsidR="00FC3C05">
                              <w:rPr>
                                <w:b/>
                                <w:sz w:val="28"/>
                              </w:rPr>
                              <w:t xml:space="preserve"> 2022</w:t>
                            </w:r>
                          </w:p>
                          <w:p w:rsidR="008F0E34" w:rsidRDefault="008F0E34" w:rsidP="006D5A1E">
                            <w:pPr>
                              <w:spacing w:after="0" w:line="240" w:lineRule="auto"/>
                              <w:jc w:val="center"/>
                              <w:rPr>
                                <w:b/>
                                <w:sz w:val="28"/>
                              </w:rPr>
                            </w:pPr>
                          </w:p>
                          <w:p w:rsidR="006D5A1E" w:rsidRPr="005650BE" w:rsidRDefault="00552D94" w:rsidP="006D5A1E">
                            <w:pPr>
                              <w:spacing w:after="0" w:line="240" w:lineRule="auto"/>
                              <w:jc w:val="center"/>
                              <w:rPr>
                                <w:b/>
                                <w:sz w:val="28"/>
                              </w:rPr>
                            </w:pPr>
                            <w:r>
                              <w:rPr>
                                <w:b/>
                                <w:sz w:val="28"/>
                              </w:rPr>
                              <w:t xml:space="preserv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59C8FE" id="_x0000_t202" coordsize="21600,21600" o:spt="202" path="m,l,21600r21600,l21600,xe">
                <v:stroke joinstyle="miter"/>
                <v:path gradientshapeok="t" o:connecttype="rect"/>
              </v:shapetype>
              <v:shape id="Textfeld 2" o:spid="_x0000_s1026" type="#_x0000_t202" style="position:absolute;left:0;text-align:left;margin-left:-4.5pt;margin-top:-10.65pt;width:205.1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">
                <v:textbox>
                  <w:txbxContent>
                    <w:p w:rsidR="00BE7524" w:rsidRDefault="00BE7524" w:rsidP="00BE7524">
                      <w:pPr>
                        <w:spacing w:after="0" w:line="240" w:lineRule="auto"/>
                        <w:jc w:val="center"/>
                        <w:rPr>
                          <w:b/>
                          <w:sz w:val="28"/>
                        </w:rPr>
                      </w:pPr>
                      <w:r w:rsidRPr="005650BE">
                        <w:rPr>
                          <w:b/>
                          <w:sz w:val="28"/>
                        </w:rPr>
                        <w:t>Mandanteninformationen</w:t>
                      </w:r>
                    </w:p>
                    <w:p w:rsidR="00373CB5" w:rsidRDefault="00BE7524" w:rsidP="006D5A1E">
                      <w:pPr>
                        <w:spacing w:after="0" w:line="240" w:lineRule="auto"/>
                        <w:jc w:val="center"/>
                        <w:rPr>
                          <w:b/>
                          <w:sz w:val="28"/>
                        </w:rPr>
                      </w:pPr>
                      <w:r>
                        <w:rPr>
                          <w:b/>
                          <w:sz w:val="28"/>
                        </w:rPr>
                        <w:t>Miet- u</w:t>
                      </w:r>
                      <w:r w:rsidR="00304699">
                        <w:rPr>
                          <w:b/>
                          <w:sz w:val="28"/>
                        </w:rPr>
                        <w:t xml:space="preserve">nd Wohnungseigen-tumsrecht </w:t>
                      </w:r>
                      <w:r w:rsidR="00E7642D">
                        <w:rPr>
                          <w:b/>
                          <w:sz w:val="28"/>
                        </w:rPr>
                        <w:t>Mai</w:t>
                      </w:r>
                      <w:r w:rsidR="00FC3C05">
                        <w:rPr>
                          <w:b/>
                          <w:sz w:val="28"/>
                        </w:rPr>
                        <w:t xml:space="preserve"> 2022</w:t>
                      </w:r>
                    </w:p>
                    <w:p w:rsidR="008F0E34" w:rsidRDefault="008F0E34" w:rsidP="006D5A1E">
                      <w:pPr>
                        <w:spacing w:after="0" w:line="240" w:lineRule="auto"/>
                        <w:jc w:val="center"/>
                        <w:rPr>
                          <w:b/>
                          <w:sz w:val="28"/>
                        </w:rPr>
                      </w:pPr>
                    </w:p>
                    <w:p w:rsidR="006D5A1E" w:rsidRPr="005650BE" w:rsidRDefault="00552D94" w:rsidP="006D5A1E">
                      <w:pPr>
                        <w:spacing w:after="0" w:line="240" w:lineRule="auto"/>
                        <w:jc w:val="center"/>
                        <w:rPr>
                          <w:b/>
                          <w:sz w:val="28"/>
                        </w:rPr>
                      </w:pPr>
                      <w:r>
                        <w:rPr>
                          <w:b/>
                          <w:sz w:val="28"/>
                        </w:rPr>
                        <w:t xml:space="preserve"> 2021</w:t>
                      </w:r>
                    </w:p>
                  </w:txbxContent>
                </v:textbox>
              </v:shape>
            </w:pict>
          </mc:Fallback>
        </mc:AlternateContent>
      </w:r>
    </w:p>
    <w:p w:rsidR="001745A0" w:rsidRPr="00A2710A" w:rsidRDefault="001745A0" w:rsidP="00F16BD1">
      <w:pPr>
        <w:pStyle w:val="KeinLeerraum"/>
        <w:jc w:val="both"/>
      </w:pPr>
    </w:p>
    <w:p w:rsidR="001745A0" w:rsidRPr="00A2710A" w:rsidRDefault="001745A0" w:rsidP="00F16BD1">
      <w:pPr>
        <w:pStyle w:val="KeinLeerraum"/>
        <w:jc w:val="both"/>
      </w:pPr>
    </w:p>
    <w:p w:rsidR="001745A0" w:rsidRPr="00A2710A" w:rsidRDefault="001745A0" w:rsidP="00F16BD1">
      <w:pPr>
        <w:pStyle w:val="KeinLeerraum"/>
        <w:jc w:val="both"/>
      </w:pPr>
    </w:p>
    <w:p w:rsidR="00C67454" w:rsidRPr="00C67454" w:rsidRDefault="00C67454" w:rsidP="00C67454">
      <w:pPr>
        <w:pStyle w:val="StandardWeb"/>
        <w:rPr>
          <w:b/>
        </w:rPr>
      </w:pPr>
      <w:r w:rsidRPr="00C67454">
        <w:rPr>
          <w:b/>
        </w:rPr>
        <w:t xml:space="preserve">Stufenmodell CO2-Kosten Vermietern verteilen </w:t>
      </w:r>
    </w:p>
    <w:p w:rsidR="00C67454" w:rsidRDefault="00C67454" w:rsidP="00C67454">
      <w:pPr>
        <w:pStyle w:val="StandardWeb"/>
      </w:pPr>
      <w:r>
        <w:t>Die Bun</w:t>
      </w:r>
      <w:r>
        <w:softHyphen/>
        <w:t>des</w:t>
      </w:r>
      <w:r>
        <w:softHyphen/>
        <w:t>re</w:t>
      </w:r>
      <w:r>
        <w:softHyphen/>
        <w:t>gie</w:t>
      </w:r>
      <w:r>
        <w:softHyphen/>
        <w:t>rung strebt eine ge</w:t>
      </w:r>
      <w:r>
        <w:softHyphen/>
        <w:t>rech</w:t>
      </w:r>
      <w:r>
        <w:softHyphen/>
        <w:t>te Ver</w:t>
      </w:r>
      <w:r>
        <w:softHyphen/>
        <w:t>tei</w:t>
      </w:r>
      <w:r>
        <w:softHyphen/>
        <w:t>lung der CO2-Kos</w:t>
      </w:r>
      <w:r>
        <w:softHyphen/>
        <w:t>ten zwi</w:t>
      </w:r>
      <w:r>
        <w:softHyphen/>
        <w:t>schen Ver</w:t>
      </w:r>
      <w:r>
        <w:softHyphen/>
        <w:t>mie</w:t>
      </w:r>
      <w:r>
        <w:softHyphen/>
        <w:t>tern und Mie</w:t>
      </w:r>
      <w:r>
        <w:softHyphen/>
        <w:t>tern an. Bei Wohn- oder ge</w:t>
      </w:r>
      <w:r>
        <w:softHyphen/>
        <w:t>mischt ge</w:t>
      </w:r>
      <w:r>
        <w:softHyphen/>
        <w:t>nutz</w:t>
      </w:r>
      <w:r>
        <w:softHyphen/>
        <w:t>ten Ge</w:t>
      </w:r>
      <w:r>
        <w:softHyphen/>
        <w:t>bäu</w:t>
      </w:r>
      <w:r>
        <w:softHyphen/>
        <w:t>den soll ein Stu</w:t>
      </w:r>
      <w:r>
        <w:softHyphen/>
        <w:t>fen</w:t>
      </w:r>
      <w:r>
        <w:softHyphen/>
        <w:t>mo</w:t>
      </w:r>
      <w:r>
        <w:softHyphen/>
        <w:t>dell dafür sor</w:t>
      </w:r>
      <w:r>
        <w:softHyphen/>
        <w:t>gen, dass an</w:t>
      </w:r>
      <w:r>
        <w:softHyphen/>
        <w:t>hand der spe</w:t>
      </w:r>
      <w:r>
        <w:softHyphen/>
        <w:t>zi</w:t>
      </w:r>
      <w:r>
        <w:softHyphen/>
        <w:t>fi</w:t>
      </w:r>
      <w:r>
        <w:softHyphen/>
        <w:t>schen CO2-Emis</w:t>
      </w:r>
      <w:r>
        <w:softHyphen/>
        <w:t>sio</w:t>
      </w:r>
      <w:r>
        <w:softHyphen/>
        <w:t>nen des ver</w:t>
      </w:r>
      <w:r>
        <w:softHyphen/>
        <w:t>mie</w:t>
      </w:r>
      <w:r>
        <w:softHyphen/>
        <w:t>te</w:t>
      </w:r>
      <w:r>
        <w:softHyphen/>
        <w:t>ten Ge</w:t>
      </w:r>
      <w:r>
        <w:softHyphen/>
        <w:t>bäu</w:t>
      </w:r>
      <w:r>
        <w:softHyphen/>
        <w:t>des die pro</w:t>
      </w:r>
      <w:r>
        <w:softHyphen/>
        <w:t>du</w:t>
      </w:r>
      <w:r>
        <w:softHyphen/>
        <w:t>zier</w:t>
      </w:r>
      <w:r>
        <w:softHyphen/>
        <w:t>ten CO2-Kos</w:t>
      </w:r>
      <w:r>
        <w:softHyphen/>
        <w:t>ten künf</w:t>
      </w:r>
      <w:r>
        <w:softHyphen/>
        <w:t>tig an</w:t>
      </w:r>
      <w:r>
        <w:softHyphen/>
        <w:t>tei</w:t>
      </w:r>
      <w:r>
        <w:softHyphen/>
        <w:t>lig ent</w:t>
      </w:r>
      <w:r>
        <w:softHyphen/>
        <w:t>spre</w:t>
      </w:r>
      <w:r>
        <w:softHyphen/>
        <w:t>chend der Ver</w:t>
      </w:r>
      <w:r>
        <w:softHyphen/>
        <w:t>ant</w:t>
      </w:r>
      <w:r>
        <w:softHyphen/>
        <w:t>wor</w:t>
      </w:r>
      <w:r>
        <w:softHyphen/>
        <w:t>tungs</w:t>
      </w:r>
      <w:r>
        <w:softHyphen/>
        <w:t>be</w:t>
      </w:r>
      <w:r>
        <w:softHyphen/>
        <w:t>rei</w:t>
      </w:r>
      <w:r>
        <w:softHyphen/>
        <w:t>che zwi</w:t>
      </w:r>
      <w:r>
        <w:softHyphen/>
        <w:t>schen Mie</w:t>
      </w:r>
      <w:r>
        <w:softHyphen/>
        <w:t>tern und Ver</w:t>
      </w:r>
      <w:r>
        <w:softHyphen/>
        <w:t>mie</w:t>
      </w:r>
      <w:r>
        <w:softHyphen/>
        <w:t>tern um</w:t>
      </w:r>
      <w:r>
        <w:softHyphen/>
        <w:t>ge</w:t>
      </w:r>
      <w:r>
        <w:softHyphen/>
        <w:t>legt wer</w:t>
      </w:r>
      <w:r>
        <w:softHyphen/>
        <w:t>den. Bei Nicht</w:t>
      </w:r>
      <w:r>
        <w:softHyphen/>
        <w:t>wohn</w:t>
      </w:r>
      <w:r>
        <w:softHyphen/>
        <w:t>ge</w:t>
      </w:r>
      <w:r>
        <w:softHyphen/>
        <w:t>bäu</w:t>
      </w:r>
      <w:r>
        <w:softHyphen/>
        <w:t>den sol</w:t>
      </w:r>
      <w:r>
        <w:softHyphen/>
        <w:t>len die Kos</w:t>
      </w:r>
      <w:r>
        <w:softHyphen/>
        <w:t>ten je</w:t>
      </w:r>
      <w:r>
        <w:softHyphen/>
        <w:t>weils hälf</w:t>
      </w:r>
      <w:r>
        <w:softHyphen/>
        <w:t>tig auf</w:t>
      </w:r>
      <w:r>
        <w:softHyphen/>
        <w:t>ge</w:t>
      </w:r>
      <w:r>
        <w:softHyphen/>
        <w:t>teilt wer</w:t>
      </w:r>
      <w:r>
        <w:softHyphen/>
        <w:t>den. Seit 2021 wird in Deutschland ein Preis für die Emissionen von Kohlendioxid (CO2) erhoben. Aktuell gilt ein Preis von 30 Euro pro Tonne CO2, die beim Verbrennen von Heiz- und Kraftstoffen ausgestoßen wird. Er wird schrittweise auf bis zu 55 Euro im Jahr 2025 steigen. Im Gebäudebereich solle der CO2-Preis Vermieter motivieren, energetische Sanierungen ihrer Gebäude voranzutreiben und Mieter dazu, sparsam mit Energie umzugehen, erläutert das Bundesjustizministerium. Aktuell könnten Vermieter die Zusatzkosten für den CO2-Preis gänzlich an ihre Mieter weitergeben. Damit habe der CO2-Preis bislang nicht die gewünschte klimapolitische Lenkungswirkung entfalten können. Dem wolle die Bundesregierung mit der neuen Aufteilung nach dem Stufenmodell für Wohngebäude nun abhelfen. Hierauf hätten sich am Samstagabend Bundeswirtschaftsminister Robert Habeck (Bündnis 90/Die Grünen), Bundesbauministerin Klara Geywitz (SPD) und Bundesjustizminister Marco Buschmann (FDP) geeinigt. Die Bundesregierung erfülle damit einen Auftrag aus dem Koalitionsvertrag. Eine Einigung sei auch in Bezug auf Nicht-wohngebäude erzielt worden. Für Wohngebäude gelte danach künftig: Je schlechter die Energiebilanz des jeweiligen Gebäudes, desto höher sei der zu tragende Kos</w:t>
      </w:r>
      <w:r>
        <w:t>tenanteil für die Vermieter. Mit dem Stufenmodell werde die prozentuale Kostenbeteiligung der Vermieter und Mieter an den jährlichen CO2-Ausstoß des vermieteten Gebäudes pro Quadratmeter geknüpft. Zehn Stufen seien vorgesehen. Bei Wohnungen mit einer besonders schlechten Energiebilanz (&gt;=52 kg CO2/m2/a) sollen die Vermieter 90% und die Mieter 10% der CO2-Kosten übernehmen. Wenn das Gebäude jedoch mindestens dem sehr effizienten Standard (EH 55) entspricht, sollen die Vermieter keine CO2-Kosten mehr tragen müssen. Ausnahmen sollen laut Justizministerium möglich sein, wenn Vermieter, etwa bei denkmalgeschützten Gebäuden oder in Milieuschutzgebieten, keinen Beitrag zur energetischen Sanierung leisten können. Das Stufenmodell soll für alle Wohngebäude einschließlich Wohn-, Alten- und Pflegeheimen und Gebäude mit gemischter Nutzung gelten, in denen Brennstoffe genutzt werden, die unter das Brennstoffemissionshandelsgesetz fallen. Die Festlegung der von den Parteien pro Wohneinheit zu tragenden CO2-Kosten soll über die Heizkostenabrechnung erfolgen. Den Vermietern würden mit der Brennstoffrechnung alle für die Berechnung erforderlichen Daten an die Hand gegeben, sodass sie die Verteilung der CO2-Kosten leicht ermitteln könnten.</w:t>
      </w:r>
      <w:r w:rsidR="007B0133">
        <w:t xml:space="preserve"> </w:t>
      </w:r>
      <w:r>
        <w:t>Bei Nichtwohngebäuden wie zum Beispiel Gewerberäumen soll laut Justizministerium zunächst die 50:50 Aufteilung greifen, die bereits im Koalitionsvertrag als Möglichkeit festgelegt worden sei. Die Mietparteien könnten, sofern sie handelseinig werden, einen Ausgleich zum Beispiel über die Mietkosten vereinbaren. Perspektivisch solle das Stufenmodell auch auf die Nichtwohngebäude angewendet werden. Aufgrund der Heterogenität dieser Gebäude (hinsichtlich Größe, Nutzungsarten, Verbrauch) fehlten dafür derzeit aber noch die erforderlichen Datengrundlagen, um eine valide Berechnung der Abstufungen für Nichtwohngebäude vornehmen zu können. Die Daten sollen in den kommenden zwei bis drei Jahren bereitgestellt werden.</w:t>
      </w:r>
    </w:p>
    <w:p w:rsidR="00F04689" w:rsidRPr="00F04689" w:rsidRDefault="00F04689" w:rsidP="00F04689">
      <w:pPr>
        <w:pStyle w:val="StandardWeb"/>
        <w:rPr>
          <w:b/>
        </w:rPr>
      </w:pPr>
      <w:r w:rsidRPr="00F04689">
        <w:rPr>
          <w:b/>
        </w:rPr>
        <w:lastRenderedPageBreak/>
        <w:t xml:space="preserve">Aufwendungsersatz für Verwalter trotz Abweichung vom WEG-Beschluss </w:t>
      </w:r>
    </w:p>
    <w:p w:rsidR="00F04689" w:rsidRDefault="00F04689" w:rsidP="00F04689">
      <w:pPr>
        <w:pStyle w:val="StandardWeb"/>
      </w:pPr>
      <w:r w:rsidRPr="00F04689">
        <w:t xml:space="preserve">Der </w:t>
      </w:r>
      <w:r w:rsidRPr="00F04689">
        <w:rPr>
          <w:b/>
        </w:rPr>
        <w:t>BGH</w:t>
      </w:r>
      <w:r w:rsidRPr="00F04689">
        <w:t xml:space="preserve"> hat mit Urteil vom 10.1</w:t>
      </w:r>
      <w:r>
        <w:t>2.2021 das Folgende entschieden. Eine Ver</w:t>
      </w:r>
      <w:r>
        <w:softHyphen/>
        <w:t>wal</w:t>
      </w:r>
      <w:r>
        <w:softHyphen/>
        <w:t>te</w:t>
      </w:r>
      <w:r>
        <w:softHyphen/>
        <w:t>rin einer Woh</w:t>
      </w:r>
      <w:r>
        <w:softHyphen/>
        <w:t>nungs</w:t>
      </w:r>
      <w:r>
        <w:softHyphen/>
        <w:t>ei</w:t>
      </w:r>
      <w:r>
        <w:softHyphen/>
        <w:t>gen</w:t>
      </w:r>
      <w:r>
        <w:softHyphen/>
        <w:t>tü</w:t>
      </w:r>
      <w:r>
        <w:softHyphen/>
        <w:t>mer</w:t>
      </w:r>
      <w:r>
        <w:softHyphen/>
        <w:t>ge</w:t>
      </w:r>
      <w:r>
        <w:softHyphen/>
        <w:t>mein</w:t>
      </w:r>
      <w:r>
        <w:softHyphen/>
        <w:t>schaft hat grund</w:t>
      </w:r>
      <w:r>
        <w:softHyphen/>
        <w:t>sätz</w:t>
      </w:r>
      <w:r>
        <w:softHyphen/>
        <w:t>lich auch dann einen Ge</w:t>
      </w:r>
      <w:r>
        <w:softHyphen/>
        <w:t>gen</w:t>
      </w:r>
      <w:r>
        <w:softHyphen/>
        <w:t>an</w:t>
      </w:r>
      <w:r>
        <w:softHyphen/>
        <w:t>spruch auf Auf</w:t>
      </w:r>
      <w:r>
        <w:softHyphen/>
        <w:t>wen</w:t>
      </w:r>
      <w:r>
        <w:softHyphen/>
        <w:t>dungs</w:t>
      </w:r>
      <w:r>
        <w:softHyphen/>
        <w:t>er</w:t>
      </w:r>
      <w:r>
        <w:softHyphen/>
        <w:t>satz, wenn sie gegen den aus</w:t>
      </w:r>
      <w:r>
        <w:softHyphen/>
        <w:t>drück</w:t>
      </w:r>
      <w:r>
        <w:softHyphen/>
        <w:t>li</w:t>
      </w:r>
      <w:r>
        <w:softHyphen/>
        <w:t>chen Wil</w:t>
      </w:r>
      <w:r>
        <w:softHyphen/>
        <w:t>len der Ge</w:t>
      </w:r>
      <w:r>
        <w:softHyphen/>
        <w:t>mein</w:t>
      </w:r>
      <w:r>
        <w:softHyphen/>
        <w:t>schaft han</w:t>
      </w:r>
      <w:r>
        <w:softHyphen/>
        <w:t>delt. Der Bun</w:t>
      </w:r>
      <w:r>
        <w:softHyphen/>
        <w:t>des</w:t>
      </w:r>
      <w:r>
        <w:softHyphen/>
        <w:t>ge</w:t>
      </w:r>
      <w:r>
        <w:softHyphen/>
        <w:t>richts</w:t>
      </w:r>
      <w:r>
        <w:softHyphen/>
        <w:t>hof ver</w:t>
      </w:r>
      <w:r>
        <w:softHyphen/>
        <w:t>nein</w:t>
      </w:r>
      <w:r>
        <w:softHyphen/>
        <w:t>te eine Sperr</w:t>
      </w:r>
      <w:r>
        <w:softHyphen/>
        <w:t>wir</w:t>
      </w:r>
      <w:r>
        <w:softHyphen/>
        <w:t>kung des WEG für die GoA- und Be</w:t>
      </w:r>
      <w:r>
        <w:softHyphen/>
        <w:t>rei</w:t>
      </w:r>
      <w:r>
        <w:softHyphen/>
        <w:t>che</w:t>
      </w:r>
      <w:r>
        <w:softHyphen/>
        <w:t>rungs</w:t>
      </w:r>
      <w:r>
        <w:softHyphen/>
        <w:t>rechts</w:t>
      </w:r>
      <w:r>
        <w:softHyphen/>
        <w:t>re</w:t>
      </w:r>
      <w:r>
        <w:softHyphen/>
        <w:t>geln in einem Fall, in dem die Ver</w:t>
      </w:r>
      <w:r>
        <w:softHyphen/>
        <w:t>wal</w:t>
      </w:r>
      <w:r>
        <w:softHyphen/>
        <w:t>te</w:t>
      </w:r>
      <w:r>
        <w:softHyphen/>
        <w:t>rin eine an</w:t>
      </w:r>
      <w:r>
        <w:softHyphen/>
        <w:t>de</w:t>
      </w:r>
      <w:r>
        <w:softHyphen/>
        <w:t>re Firma als ge</w:t>
      </w:r>
      <w:r>
        <w:softHyphen/>
        <w:t>wollt be</w:t>
      </w:r>
      <w:r>
        <w:softHyphen/>
        <w:t>auf</w:t>
      </w:r>
      <w:r>
        <w:softHyphen/>
        <w:t>trag</w:t>
      </w:r>
      <w:r>
        <w:softHyphen/>
        <w:t>te, weil diese ein güns</w:t>
      </w:r>
      <w:r>
        <w:softHyphen/>
        <w:t>ti</w:t>
      </w:r>
      <w:r>
        <w:softHyphen/>
        <w:t>ge</w:t>
      </w:r>
      <w:r>
        <w:softHyphen/>
        <w:t>res An</w:t>
      </w:r>
      <w:r>
        <w:softHyphen/>
        <w:t>ge</w:t>
      </w:r>
      <w:r>
        <w:softHyphen/>
        <w:t>bot ab</w:t>
      </w:r>
      <w:r>
        <w:softHyphen/>
        <w:t>ge</w:t>
      </w:r>
      <w:r>
        <w:softHyphen/>
        <w:t>ge</w:t>
      </w:r>
      <w:r>
        <w:softHyphen/>
        <w:t xml:space="preserve">ben hatte. Eine Wohnungseigentümergemeinschaft entschloss sich, ihre Eingangstüren und die Briefkastenanlagen ihrer Häuser zu erneuern. Sie beschlossen, das Angebot der Firma B. zu 40.000 Euro anzunehmen. Ihre Verwalterin wich von dem Ausführungsbeschluss ab und beauftragte eine andere Firma, die die Arbeiten um knapp 4.000 Euro günstiger ausführte. Danach beglich die Verwalterin deren Rechnung aus den Mitteln der Gemeinschaft. Das gefiel den Eigentümern nicht: Sie weigerten sich, den Vertrag zu genehmigen, und forderten die 36.000 Euro von der Verwalterin zurück. Diese rechnete mit ihrem Anspruch aus Geschäftsführung ohne Auftrag (GoA) und Bereicherungsrecht auf. Sowohl das </w:t>
      </w:r>
      <w:r w:rsidRPr="00F04689">
        <w:t>Amtsgericht Achim</w:t>
      </w:r>
      <w:r>
        <w:t xml:space="preserve"> als auch das </w:t>
      </w:r>
      <w:r w:rsidRPr="00F04689">
        <w:t>Landgericht Lüneburg</w:t>
      </w:r>
      <w:r>
        <w:t xml:space="preserve"> verurteilte die Verwalterin zur Erstattung der vollen Summe. Diese wandte sich an den </w:t>
      </w:r>
      <w:r w:rsidRPr="00F04689">
        <w:t>Bundesgerichtshof</w:t>
      </w:r>
      <w:r>
        <w:t xml:space="preserve"> – mit Erfolg. Da die Verwalterin das Entgelt – nicht bestimmungsgemäß – an die "falsche" Firma ausgezahlt hatte, entstand der Wohnungseigentümergesellschaft ein Anspruch auf Rückerstattung aus dem Geschäftsbesorgungsvertrag nach den </w:t>
      </w:r>
      <w:r w:rsidRPr="00F04689">
        <w:t xml:space="preserve">§§ </w:t>
      </w:r>
      <w:hyperlink r:id="rId7" w:history="1">
        <w:r w:rsidRPr="00F04689">
          <w:t>675</w:t>
        </w:r>
      </w:hyperlink>
      <w:r w:rsidRPr="00F04689">
        <w:t xml:space="preserve"> Abs. </w:t>
      </w:r>
      <w:hyperlink r:id="rId8" w:history="1">
        <w:r w:rsidRPr="00F04689">
          <w:t>1</w:t>
        </w:r>
      </w:hyperlink>
      <w:r w:rsidRPr="00F04689">
        <w:t xml:space="preserve">, </w:t>
      </w:r>
      <w:hyperlink r:id="rId9" w:history="1">
        <w:r w:rsidRPr="00F04689">
          <w:t>667</w:t>
        </w:r>
      </w:hyperlink>
      <w:r w:rsidRPr="00F04689">
        <w:t xml:space="preserve"> Alt. 1 BGB</w:t>
      </w:r>
      <w:r>
        <w:t xml:space="preserve">. Entgegen der Ansicht der Vorinstanzen sind dem </w:t>
      </w:r>
      <w:r w:rsidRPr="00F04689">
        <w:t>BGH</w:t>
      </w:r>
      <w:r>
        <w:t xml:space="preserve"> zufolge Gegenansprüche aus GoA oder Bereicherungsrecht jedoch nicht ausgeschlossen: Zwar weise </w:t>
      </w:r>
      <w:r w:rsidRPr="00F04689">
        <w:t xml:space="preserve">§ </w:t>
      </w:r>
      <w:hyperlink r:id="rId10" w:history="1">
        <w:r w:rsidRPr="00F04689">
          <w:t>21</w:t>
        </w:r>
      </w:hyperlink>
      <w:r w:rsidRPr="00F04689">
        <w:t xml:space="preserve"> Abs. </w:t>
      </w:r>
      <w:hyperlink r:id="rId11" w:history="1">
        <w:r w:rsidRPr="00F04689">
          <w:t>4</w:t>
        </w:r>
      </w:hyperlink>
      <w:r w:rsidRPr="00F04689">
        <w:t xml:space="preserve"> WEG</w:t>
      </w:r>
      <w:r>
        <w:t xml:space="preserve"> a.F. die Kompetenzen für die Instandhaltung der Häuser ausdrücklich der Gemeinschaft zu. Die Verwalterin besitze aber – im Gegensatz </w:t>
      </w:r>
      <w:r>
        <w:t xml:space="preserve">zu den einzelnen Eigentümern – grundsätzlich eine Handlungs- und Entscheidungskompetenz für derlei Maßnahmen. Daher sei </w:t>
      </w:r>
      <w:r w:rsidRPr="00F04689">
        <w:t xml:space="preserve">§ </w:t>
      </w:r>
      <w:hyperlink r:id="rId12" w:history="1">
        <w:r w:rsidRPr="00F04689">
          <w:t>21</w:t>
        </w:r>
      </w:hyperlink>
      <w:r w:rsidRPr="00F04689">
        <w:t xml:space="preserve"> Abs. </w:t>
      </w:r>
      <w:hyperlink r:id="rId13" w:history="1">
        <w:r w:rsidRPr="00F04689">
          <w:t>4</w:t>
        </w:r>
      </w:hyperlink>
      <w:r w:rsidRPr="00F04689">
        <w:t xml:space="preserve"> WEG</w:t>
      </w:r>
      <w:r>
        <w:t xml:space="preserve"> a.F. keine Sperrwirkung dahingehend zuzuschreiben, dass die allgemeinen Regeln der GoA und des Bereicherungsrechts nicht mehr greifen. Die Gesetzgeber des WEG wollten den eigenmächtig Handelnden durch den Entzug von Aufwendungsersatzansprüchen nicht "bestrafen", so der V. Zivilsenat. Die Abweichung vom Gemeinschaftsbeschluss habe aber wegen fehlenden Willens des Geschäftsherrn nach </w:t>
      </w:r>
      <w:r w:rsidRPr="00F04689">
        <w:t xml:space="preserve">§ </w:t>
      </w:r>
      <w:hyperlink r:id="rId14" w:history="1">
        <w:r w:rsidRPr="00F04689">
          <w:t>684</w:t>
        </w:r>
      </w:hyperlink>
      <w:r w:rsidRPr="00F04689">
        <w:t xml:space="preserve"> BGB</w:t>
      </w:r>
      <w:r>
        <w:t xml:space="preserve"> zur Folge, dass der Verwalterin nur noch Ersatz nach den Bereicherungsregeln zustehen könne. Das stellt nach Ansicht der Karlsruher Richter sicher, dass die Wohnungseigentümer keinen Ersatz für Maßnahmen leisten müssen, die ohne Wert sind. Andererseits würden die ersparten Aufwendungen für Briefkästen und Eingangstüren berücksichtigt. Diese Lösung entspreche Treu und Glauben und den gegenseitigen Interessen. Da diesbezüglich noch zu wenige Feststellungen getroffen worden sind, hob der </w:t>
      </w:r>
      <w:r w:rsidRPr="00F04689">
        <w:t>BGH</w:t>
      </w:r>
      <w:r>
        <w:t xml:space="preserve"> das Urteil auf und verwies die Sache zurück. </w:t>
      </w:r>
    </w:p>
    <w:p w:rsidR="00F04689" w:rsidRPr="00795A9E" w:rsidRDefault="00795A9E" w:rsidP="00B56758">
      <w:pPr>
        <w:pStyle w:val="StandardWeb"/>
        <w:rPr>
          <w:b/>
        </w:rPr>
      </w:pPr>
      <w:r w:rsidRPr="00795A9E">
        <w:rPr>
          <w:b/>
        </w:rPr>
        <w:t>Volle Miete trotz Corona-Schließung</w:t>
      </w:r>
    </w:p>
    <w:p w:rsidR="00F04689" w:rsidRDefault="00795A9E" w:rsidP="00B56758">
      <w:pPr>
        <w:pStyle w:val="StandardWeb"/>
      </w:pPr>
      <w:r w:rsidRPr="00795A9E">
        <w:t xml:space="preserve">Das </w:t>
      </w:r>
      <w:r w:rsidRPr="00795A9E">
        <w:rPr>
          <w:b/>
        </w:rPr>
        <w:t>Oberlandesgericht Oldenburg</w:t>
      </w:r>
      <w:r w:rsidRPr="00795A9E">
        <w:t xml:space="preserve"> hat mit Urteil vom 29.03.2022 entschieden, dass ein Möbelhaus, dass während des </w:t>
      </w:r>
      <w:r>
        <w:t>Lockdowns</w:t>
      </w:r>
      <w:r w:rsidRPr="00795A9E">
        <w:t xml:space="preserve"> Ende 2020 schließen musste, die Miete für eine angemietete Lagerhalle nicht kürzen dufte. Die Lagerhalle sei in ihrer Funktion durch den </w:t>
      </w:r>
      <w:r>
        <w:t>Lockdown</w:t>
      </w:r>
      <w:r w:rsidRPr="00795A9E">
        <w:t xml:space="preserve"> nicht betroffen gewesen, da die Firma während des </w:t>
      </w:r>
      <w:r>
        <w:t>Lockdowns Möbel online</w:t>
      </w:r>
      <w:r w:rsidRPr="00795A9E">
        <w:t xml:space="preserve"> und auch stationär verkauft habe (Click &amp; </w:t>
      </w:r>
      <w:r>
        <w:t>collect</w:t>
      </w:r>
      <w:r w:rsidRPr="00795A9E">
        <w:t>)</w:t>
      </w:r>
      <w:r>
        <w:t xml:space="preserve">. </w:t>
      </w:r>
      <w:r w:rsidRPr="00795A9E">
        <w:t>Die Revision wurde zugelassen, da bis heute eine höchstrichterliche Klärung aussteht</w:t>
      </w:r>
      <w:r>
        <w:t>.</w:t>
      </w:r>
    </w:p>
    <w:p w:rsidR="00D641A0" w:rsidRPr="00D641A0" w:rsidRDefault="00D641A0" w:rsidP="00B56758">
      <w:pPr>
        <w:pStyle w:val="StandardWeb"/>
        <w:rPr>
          <w:b/>
        </w:rPr>
      </w:pPr>
      <w:r w:rsidRPr="00D641A0">
        <w:rPr>
          <w:b/>
        </w:rPr>
        <w:t>Mieterabfindungen können Herstellungsbeiträge sein</w:t>
      </w:r>
    </w:p>
    <w:p w:rsidR="00D641A0" w:rsidRDefault="00D641A0" w:rsidP="00D641A0">
      <w:pPr>
        <w:pStyle w:val="StandardWeb"/>
      </w:pPr>
      <w:r>
        <w:t xml:space="preserve">Das </w:t>
      </w:r>
      <w:r w:rsidRPr="00D641A0">
        <w:rPr>
          <w:b/>
        </w:rPr>
        <w:t>Finanzgericht Münster</w:t>
      </w:r>
      <w:r>
        <w:t xml:space="preserve"> hat mit Urteil vom 12.11.2021 entschieden, dass Abfindungen, die an Mieter gezahlt werden, </w:t>
      </w:r>
      <w:r>
        <w:lastRenderedPageBreak/>
        <w:t>Herstellungskosten sein können. Abfindungen, die an Miete für die vorzeitige Räumung der Wohnung zum Zweck der Durchführung von Renovierungsmaßnahmen gezahlt werden, führen zu Anschaffungsnahem Herstellungsaufwand. Es genügt, dass die Abfindungen unmittelbar durch die bauliche Maßnahme veranlasst sind. § 6 Abs. 1 Nr. 1a Einkommensteuergesetz ist weit auszulegen. Für dieses weite Verständnis sprechen Sinn und Zweck der Vorschrift, wonach die Renovierung einer Immobilie unmittelbar nach deren Erwerb steuerlich mit dem Erwerb einer bereits renovierten und damit teureren Immobilie gleichgestellt werden solle.</w:t>
      </w:r>
    </w:p>
    <w:p w:rsidR="00784E64" w:rsidRPr="00784E64" w:rsidRDefault="00784E64" w:rsidP="00784E64">
      <w:pPr>
        <w:pStyle w:val="StandardWeb"/>
        <w:rPr>
          <w:b/>
        </w:rPr>
      </w:pPr>
      <w:r w:rsidRPr="00784E64">
        <w:rPr>
          <w:b/>
        </w:rPr>
        <w:t>Kinderlärm und Kündigung</w:t>
      </w:r>
    </w:p>
    <w:p w:rsidR="00784E64" w:rsidRDefault="00784E64" w:rsidP="00784E64">
      <w:pPr>
        <w:pStyle w:val="StandardWeb"/>
      </w:pPr>
      <w:r>
        <w:t xml:space="preserve">Das </w:t>
      </w:r>
      <w:r w:rsidRPr="00784E64">
        <w:rPr>
          <w:b/>
        </w:rPr>
        <w:t>Landgericht Berlin</w:t>
      </w:r>
      <w:r>
        <w:t xml:space="preserve"> hat Beschluss vom 30.7.2021 entschieden, dass auch Kinderlärm zu Ruhezeiten nach Abmahnung zu einer wirksamen fristgemäßen Kündigung führen kann. Das in § 22 Absatz 1a Bundesimmissionsschutzgesetzes enthaltene Toleranzgebot gegenüber Kinderlärm ist auch im Mietrecht im Rahmen einer Ausstrahlungswirkung zu berücksichtigen. Das Toleranzgebot gemäß § 22 Absatz 1a Bundesimmissionsschutzgesetzes findet seine Grenze aber dort, wo Erwachsene dann in den Ruhezeiten nicht auf die Kinder einwirken. </w:t>
      </w:r>
    </w:p>
    <w:p w:rsidR="00784E64" w:rsidRPr="00784E64" w:rsidRDefault="00784E64" w:rsidP="00784E64">
      <w:pPr>
        <w:pStyle w:val="StandardWeb"/>
        <w:rPr>
          <w:b/>
        </w:rPr>
      </w:pPr>
      <w:r w:rsidRPr="00784E64">
        <w:rPr>
          <w:b/>
        </w:rPr>
        <w:t>Elektroauto darf nicht in Tiefgarage</w:t>
      </w:r>
    </w:p>
    <w:p w:rsidR="00784E64" w:rsidRDefault="00784E64" w:rsidP="00784E64">
      <w:pPr>
        <w:pStyle w:val="StandardWeb"/>
      </w:pPr>
      <w:r>
        <w:t xml:space="preserve">Das </w:t>
      </w:r>
      <w:r w:rsidRPr="00784E64">
        <w:rPr>
          <w:b/>
        </w:rPr>
        <w:t>Amtsgericht Wiesbaden</w:t>
      </w:r>
      <w:r>
        <w:t xml:space="preserve"> hat mit Urteil vom 4.2.2022 entschieden, dass ein Gebrauchsbeschluss, mit dem das Abstellen von elektrisch betriebenen Fahrzeugen in der Tiefgarage „bis auf weiteres“ untersagt wird, keiner ordnungsgemäßen Verwaltung entspricht. Der Beschluss entspricht keine</w:t>
      </w:r>
      <w:r w:rsidR="007B0133">
        <w:t>r</w:t>
      </w:r>
      <w:r>
        <w:t xml:space="preserve"> ordnungsgemäßen Verwaltu</w:t>
      </w:r>
      <w:r w:rsidR="007B0133">
        <w:t>ng, da § 20 Abs. 2 Satz 1 Nr.</w:t>
      </w:r>
      <w:r>
        <w:t xml:space="preserve">  2 </w:t>
      </w:r>
      <w:r w:rsidR="007B0133">
        <w:t xml:space="preserve">der </w:t>
      </w:r>
      <w:r>
        <w:t>WEG das Recht gibt</w:t>
      </w:r>
      <w:r w:rsidR="007B0133">
        <w:t>,</w:t>
      </w:r>
      <w:r>
        <w:t xml:space="preserve"> auf die Gestattung bauliche Maßnahmen, die dem Laden elektrisch betriebene Fahrzeuge dienen. Dieser individuelle Anspruch, der nicht abdingbar ist, würde durch den Beschluss ins Leere laufen. Der einzelne Wohnungseigentümer </w:t>
      </w:r>
      <w:r>
        <w:t>könne zwar die Installation einer Lademöglichkeit erzwingen, sie anschließend aber nicht nutzen. Damit verstößt der Beschluss gegen ein wesentliches gesetzgeberisches Ziel der WEG Reform, da die Schaffung von Ladeinfrastruktur die Triebfeder der Reform gewesen ist. Daran ändert sich auch nichts, wenn man zu Gunsten der WEG die behauptete besondere Brandgefahr von Elektrofahrzeugen als wahr unterstellt.</w:t>
      </w:r>
    </w:p>
    <w:p w:rsidR="00784E64" w:rsidRPr="00784E64" w:rsidRDefault="00784E64" w:rsidP="00784E64">
      <w:pPr>
        <w:pStyle w:val="StandardWeb"/>
        <w:rPr>
          <w:b/>
        </w:rPr>
      </w:pPr>
      <w:r w:rsidRPr="00784E64">
        <w:rPr>
          <w:b/>
        </w:rPr>
        <w:t>Aufzug muss repariert werden</w:t>
      </w:r>
    </w:p>
    <w:p w:rsidR="00784E64" w:rsidRDefault="00784E64" w:rsidP="00784E64">
      <w:pPr>
        <w:pStyle w:val="StandardWeb"/>
      </w:pPr>
      <w:r>
        <w:t xml:space="preserve">Das </w:t>
      </w:r>
      <w:r w:rsidRPr="00784E64">
        <w:rPr>
          <w:b/>
        </w:rPr>
        <w:t>Amtsgericht Saarbrücken</w:t>
      </w:r>
      <w:r>
        <w:t xml:space="preserve"> hat mit Urteil vom 28.10.2021 entschieden, dass die dauerhafte Stilllegung einer im Gemeinschaftseigentum befindlichen Anlage keine gebotene Maßnahme zur Erhaltung des Gemeinschaftseigentums ist. Vielmehr stellt sie den Entzug </w:t>
      </w:r>
      <w:r w:rsidR="007B0133">
        <w:t>eines wesentlichen Bestandteiles</w:t>
      </w:r>
      <w:r>
        <w:t xml:space="preserve"> des Gemeinschaftseigentums dar und ist damit auf die Veränderung seiner sachlichen Substanz gerichtet. Die faktische Beseitigung der Erreichbarkeit der oberen Stockwerke mit einem Aufzug durch dessen Stilllegung oder Verweigerung geeignete Maßnahmen zu Erreichung der Funktionstüchtigkeit stellt keine Maßnahme ordnungsgemäßer Verwaltung dar. Die (endgültige) Stilllegung einer im Gemeinschaftseigentum stehenden Aufzugsanlage ist eine bauliche Veränderung. Eine solche endgültige Stilllegung könnte nur bei einer für das Gemeinschaftseigentum wesentlichen Anlage durch eine Vereinbarung sämtlicher Wohnungseigentümer erreicht werden.</w:t>
      </w:r>
    </w:p>
    <w:p w:rsidR="00D64027" w:rsidRPr="00D64027" w:rsidRDefault="00D64027" w:rsidP="00784E64">
      <w:pPr>
        <w:pStyle w:val="StandardWeb"/>
        <w:rPr>
          <w:b/>
        </w:rPr>
      </w:pPr>
      <w:r w:rsidRPr="00D64027">
        <w:rPr>
          <w:b/>
        </w:rPr>
        <w:t>Kosten Tiefgaragensanierung in WEG</w:t>
      </w:r>
    </w:p>
    <w:p w:rsidR="00D64027" w:rsidRDefault="00D64027" w:rsidP="00D64027">
      <w:pPr>
        <w:pStyle w:val="StandardWeb"/>
      </w:pPr>
      <w:r>
        <w:t>Der BGH hat mit Urteil vom 12.11.2021 entschieden, das in der Gemeinschaftsordnung einer Mehrhausanlage für die Tiefgarage und die Wohngebäude auch dann verselbstständigte Untergemeinschaften gebildet werden können, wenn die Tiefgarage zugleich als Fundament der Wohngebäude dient. Sieht die Gemeinschaftsordnung einer solchen Anlage vor, dass die Untergemeinschaften sich selbstständig verwal</w:t>
      </w:r>
      <w:r>
        <w:lastRenderedPageBreak/>
        <w:t>ten, dass an den Untergemeinschaften die jeweiligen Eigentümer entsprechend ihrer mit Eigentumsanteile berechtigt und verpflichtet sind und dass für die Untergemeinschaften jeweils eigene Rücklagen gebildet werden sollen, so entspricht es der nächstliegenden Bedeutung dieser Regelungen, dass allein die Teileigentümer der Tiefgarage die Kosten für Sanierungsmaßnahmen im Bereich der Tiefgarage zu tragen haben, und zwar auch im Hinblick auf tragende Bauteile, die zugleich das Fundament der Wohngebäude bilden.</w:t>
      </w:r>
    </w:p>
    <w:p w:rsidR="00B45A56" w:rsidRPr="00B45A56" w:rsidRDefault="00B45A56" w:rsidP="00B45A56">
      <w:pPr>
        <w:pStyle w:val="StandardWeb"/>
        <w:rPr>
          <w:b/>
        </w:rPr>
      </w:pPr>
      <w:r w:rsidRPr="00B45A56">
        <w:rPr>
          <w:b/>
        </w:rPr>
        <w:t>Prozessführungsb</w:t>
      </w:r>
      <w:r w:rsidR="007B0133">
        <w:rPr>
          <w:b/>
        </w:rPr>
        <w:t>efugnis bei zweckwidriger</w:t>
      </w:r>
      <w:r w:rsidRPr="00B45A56">
        <w:rPr>
          <w:b/>
        </w:rPr>
        <w:t xml:space="preserve"> Nutzung des Wohneigentums</w:t>
      </w:r>
    </w:p>
    <w:p w:rsidR="00B45A56" w:rsidRDefault="00B45A56" w:rsidP="00B45A56">
      <w:pPr>
        <w:pStyle w:val="StandardWeb"/>
      </w:pPr>
      <w:r>
        <w:t xml:space="preserve">Mit Urteil vom 28.1.2022 hat der </w:t>
      </w:r>
      <w:r w:rsidRPr="00B45A56">
        <w:rPr>
          <w:b/>
        </w:rPr>
        <w:t>BGH</w:t>
      </w:r>
      <w:r>
        <w:t xml:space="preserve"> entschieden, dass der einzelne Wohnungseigentümer nach Inkrafttreten des Wohnungseigentumsmodernisierungsgesetzes nicht mehr von einem anderen Wohnungseigentümer oder dessen Mieter die Unterlassung einer zweckwidrige</w:t>
      </w:r>
      <w:r w:rsidR="007B0133">
        <w:t>n</w:t>
      </w:r>
      <w:r>
        <w:t xml:space="preserve"> Nutzung des Wohneigentums verlangen kann. Entsprechende Unterlassungsansprüche können nunmehr allein von der Gemeinschaft der Wohnungseigentümer geltend gemacht werden.</w:t>
      </w:r>
    </w:p>
    <w:p w:rsidR="00B45A56" w:rsidRDefault="00B45A56" w:rsidP="00B45A56">
      <w:pPr>
        <w:pStyle w:val="StandardWeb"/>
      </w:pPr>
    </w:p>
    <w:p w:rsidR="00D641A0" w:rsidRDefault="00D641A0" w:rsidP="00B56758">
      <w:pPr>
        <w:pStyle w:val="StandardWeb"/>
      </w:pPr>
    </w:p>
    <w:p w:rsidR="007C427B" w:rsidRPr="00A2710A" w:rsidRDefault="00655F43" w:rsidP="00F16BD1">
      <w:pPr>
        <w:pStyle w:val="KeinLeerraum"/>
        <w:jc w:val="both"/>
        <w:rPr>
          <w:rFonts w:cs="Times New Roman"/>
        </w:rPr>
      </w:pPr>
      <w:r w:rsidRPr="00A2710A">
        <w:rPr>
          <w:rFonts w:cs="Times New Roman"/>
        </w:rPr>
        <w:t xml:space="preserve">Verpflichtet. Verpflichtet. verpflichtet. zum Ersatz der hieraus entstandenen Schäden verpflichtet. </w:t>
      </w:r>
      <w:r w:rsidR="00422D09" w:rsidRPr="00A2710A">
        <w:rPr>
          <w:noProof/>
          <w:lang w:eastAsia="de-DE"/>
        </w:rPr>
        <mc:AlternateContent>
          <mc:Choice Requires="wps">
            <w:drawing>
              <wp:anchor distT="0" distB="0" distL="114300" distR="114300" simplePos="0" relativeHeight="251662848" behindDoc="0" locked="0" layoutInCell="1" allowOverlap="1" wp14:anchorId="16665136" wp14:editId="6E463073">
                <wp:simplePos x="0" y="0"/>
                <wp:positionH relativeFrom="column">
                  <wp:posOffset>-18161</wp:posOffset>
                </wp:positionH>
                <wp:positionV relativeFrom="paragraph">
                  <wp:posOffset>31191</wp:posOffset>
                </wp:positionV>
                <wp:extent cx="2660650" cy="2487168"/>
                <wp:effectExtent l="0" t="0" r="25400" b="2794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2487168"/>
                        </a:xfrm>
                        <a:prstGeom prst="rect">
                          <a:avLst/>
                        </a:prstGeom>
                        <a:solidFill>
                          <a:srgbClr val="FFFFFF"/>
                        </a:solidFill>
                        <a:ln w="9525">
                          <a:solidFill>
                            <a:srgbClr val="000000"/>
                          </a:solidFill>
                          <a:miter lim="800000"/>
                          <a:headEnd/>
                          <a:tailEnd/>
                        </a:ln>
                      </wps:spPr>
                      <wps:txbx>
                        <w:txbxContent>
                          <w:p w:rsidR="001E5344" w:rsidRDefault="001E5344" w:rsidP="001E5344">
                            <w:pPr>
                              <w:spacing w:after="0" w:line="240" w:lineRule="auto"/>
                              <w:jc w:val="center"/>
                              <w:rPr>
                                <w:rFonts w:ascii="Copperplate33BC" w:hAnsi="Copperplate33BC"/>
                              </w:rPr>
                            </w:pPr>
                            <w:r>
                              <w:rPr>
                                <w:rFonts w:ascii="Copperplate33BC" w:hAnsi="Copperplate33BC"/>
                              </w:rPr>
                              <w:t>Luithlen  &amp;  v. Stackelberg</w:t>
                            </w:r>
                            <w:bookmarkStart w:id="0" w:name="_GoBack"/>
                            <w:bookmarkEnd w:id="0"/>
                          </w:p>
                          <w:p w:rsidR="001E5344" w:rsidRDefault="001E5344" w:rsidP="001E5344">
                            <w:pPr>
                              <w:spacing w:after="0" w:line="240" w:lineRule="auto"/>
                              <w:jc w:val="center"/>
                              <w:rPr>
                                <w:rFonts w:ascii="Copperplate32BC" w:hAnsi="Copperplate32BC"/>
                                <w:sz w:val="20"/>
                              </w:rPr>
                            </w:pPr>
                            <w:r w:rsidRPr="00C56C01">
                              <w:rPr>
                                <w:rFonts w:ascii="Copperplate32BC" w:hAnsi="Copperplate32BC"/>
                                <w:sz w:val="20"/>
                              </w:rPr>
                              <w:t>Rechtsanwälte</w:t>
                            </w:r>
                          </w:p>
                          <w:p w:rsidR="00471137" w:rsidRPr="00C56C01" w:rsidRDefault="00471137" w:rsidP="001E5344">
                            <w:pPr>
                              <w:spacing w:after="0" w:line="240" w:lineRule="auto"/>
                              <w:jc w:val="center"/>
                              <w:rPr>
                                <w:rFonts w:ascii="Copperplate32BC" w:hAnsi="Copperplate32BC"/>
                                <w:sz w:val="20"/>
                              </w:rPr>
                            </w:pPr>
                          </w:p>
                          <w:p w:rsidR="001E5344" w:rsidRPr="00C56C01" w:rsidRDefault="001E5344" w:rsidP="001E5344">
                            <w:pPr>
                              <w:spacing w:after="0" w:line="240" w:lineRule="auto"/>
                              <w:rPr>
                                <w:rFonts w:ascii="Copperplate32BC" w:hAnsi="Copperplate32BC"/>
                                <w:sz w:val="16"/>
                              </w:rPr>
                            </w:pPr>
                          </w:p>
                          <w:p w:rsidR="001E5344" w:rsidRPr="00687B22" w:rsidRDefault="001E5344" w:rsidP="001E5344">
                            <w:pPr>
                              <w:spacing w:after="0" w:line="120" w:lineRule="exact"/>
                              <w:rPr>
                                <w:rFonts w:cs="Times New Roman"/>
                                <w:sz w:val="16"/>
                              </w:rPr>
                            </w:pPr>
                            <w:r w:rsidRPr="00687B22">
                              <w:rPr>
                                <w:rFonts w:cs="Times New Roman"/>
                                <w:sz w:val="16"/>
                              </w:rPr>
                              <w:t>Dr. Jens Becker Platen</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Sozialrecht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Michaela Schmidt-Eberth</w:t>
                            </w:r>
                          </w:p>
                          <w:p w:rsidR="001E5344" w:rsidRDefault="001E5344" w:rsidP="001E5344">
                            <w:pPr>
                              <w:spacing w:after="0" w:line="120" w:lineRule="exact"/>
                              <w:rPr>
                                <w:rFonts w:cs="Times New Roman"/>
                                <w:sz w:val="12"/>
                              </w:rPr>
                            </w:pPr>
                            <w:r w:rsidRPr="00687B22">
                              <w:rPr>
                                <w:rFonts w:cs="Times New Roman"/>
                                <w:sz w:val="12"/>
                              </w:rPr>
                              <w:t xml:space="preserve">        Rechtsanwältin, Fachanwältin für Familien- und Strafrecht, Mediatorin</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 Hopp</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Erbrecht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Heinrich Frhr. v. Stackelberg</w:t>
                            </w:r>
                          </w:p>
                          <w:p w:rsidR="001E5344"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120" w:lineRule="exact"/>
                              <w:rPr>
                                <w:rFonts w:cs="Times New Roman"/>
                                <w:sz w:val="6"/>
                              </w:rPr>
                            </w:pPr>
                          </w:p>
                          <w:p w:rsidR="001E5344" w:rsidRPr="00687B22" w:rsidRDefault="001E5344" w:rsidP="001E5344">
                            <w:pPr>
                              <w:spacing w:after="0" w:line="120" w:lineRule="exact"/>
                              <w:rPr>
                                <w:rFonts w:cs="Times New Roman"/>
                              </w:rPr>
                            </w:pPr>
                            <w:r w:rsidRPr="00687B22">
                              <w:rPr>
                                <w:rFonts w:cs="Times New Roman"/>
                                <w:sz w:val="16"/>
                              </w:rPr>
                              <w:t>Thomas Luithlen</w:t>
                            </w:r>
                          </w:p>
                          <w:p w:rsidR="001E5344" w:rsidRPr="00687B22"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240" w:lineRule="auto"/>
                              <w:rPr>
                                <w:rFonts w:cs="Times New Roman"/>
                                <w:sz w:val="14"/>
                              </w:rPr>
                            </w:pPr>
                          </w:p>
                          <w:p w:rsidR="001E5344" w:rsidRPr="00687B22" w:rsidRDefault="001E5344" w:rsidP="001E5344">
                            <w:pPr>
                              <w:spacing w:after="0" w:line="240" w:lineRule="auto"/>
                              <w:jc w:val="center"/>
                              <w:rPr>
                                <w:rFonts w:cs="Times New Roman"/>
                                <w:sz w:val="16"/>
                              </w:rPr>
                            </w:pPr>
                            <w:r w:rsidRPr="00687B22">
                              <w:rPr>
                                <w:rFonts w:cs="Times New Roman"/>
                                <w:sz w:val="16"/>
                              </w:rPr>
                              <w:t>Karl-Lederer-Platz 13,   82538 Geretsried</w:t>
                            </w:r>
                          </w:p>
                          <w:p w:rsidR="001E5344" w:rsidRPr="00687B22" w:rsidRDefault="001E5344" w:rsidP="001E5344">
                            <w:pPr>
                              <w:spacing w:after="0" w:line="240" w:lineRule="auto"/>
                              <w:jc w:val="center"/>
                              <w:rPr>
                                <w:rFonts w:cs="Times New Roman"/>
                                <w:sz w:val="16"/>
                              </w:rPr>
                            </w:pPr>
                            <w:r w:rsidRPr="00687B22">
                              <w:rPr>
                                <w:rFonts w:cs="Times New Roman"/>
                                <w:sz w:val="16"/>
                              </w:rPr>
                              <w:t>Tel.: 08171 – 93 99 3   Fax: 08171 – 93 99 50</w:t>
                            </w:r>
                          </w:p>
                          <w:p w:rsidR="001E5344" w:rsidRPr="00687B22" w:rsidRDefault="001E5344" w:rsidP="001E5344">
                            <w:pPr>
                              <w:spacing w:after="0" w:line="240" w:lineRule="auto"/>
                              <w:jc w:val="center"/>
                              <w:rPr>
                                <w:rFonts w:cs="Times New Roman"/>
                                <w:sz w:val="16"/>
                              </w:rPr>
                            </w:pPr>
                            <w:r w:rsidRPr="00687B22">
                              <w:rPr>
                                <w:rFonts w:cs="Times New Roman"/>
                                <w:sz w:val="16"/>
                              </w:rPr>
                              <w:t>www.luithlen-stackelberg.de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65136" id="_x0000_s1027" type="#_x0000_t202" style="position:absolute;left:0;text-align:left;margin-left:-1.45pt;margin-top:2.45pt;width:209.5pt;height:195.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">
                <v:textbox>
                  <w:txbxContent>
                    <w:p w:rsidR="001E5344" w:rsidRDefault="001E5344" w:rsidP="001E5344">
                      <w:pPr>
                        <w:spacing w:after="0" w:line="240" w:lineRule="auto"/>
                        <w:jc w:val="center"/>
                        <w:rPr>
                          <w:rFonts w:ascii="Copperplate33BC" w:hAnsi="Copperplate33BC"/>
                        </w:rPr>
                      </w:pPr>
                      <w:r>
                        <w:rPr>
                          <w:rFonts w:ascii="Copperplate33BC" w:hAnsi="Copperplate33BC"/>
                        </w:rPr>
                        <w:t>Luithlen  &amp;  v. Stackelberg</w:t>
                      </w:r>
                    </w:p>
                    <w:p w:rsidR="001E5344" w:rsidRDefault="001E5344" w:rsidP="001E5344">
                      <w:pPr>
                        <w:spacing w:after="0" w:line="240" w:lineRule="auto"/>
                        <w:jc w:val="center"/>
                        <w:rPr>
                          <w:rFonts w:ascii="Copperplate32BC" w:hAnsi="Copperplate32BC"/>
                          <w:sz w:val="20"/>
                        </w:rPr>
                      </w:pPr>
                      <w:r w:rsidRPr="00C56C01">
                        <w:rPr>
                          <w:rFonts w:ascii="Copperplate32BC" w:hAnsi="Copperplate32BC"/>
                          <w:sz w:val="20"/>
                        </w:rPr>
                        <w:t>Rechtsanwälte</w:t>
                      </w:r>
                    </w:p>
                    <w:p w:rsidR="00471137" w:rsidRPr="00C56C01" w:rsidRDefault="00471137" w:rsidP="001E5344">
                      <w:pPr>
                        <w:spacing w:after="0" w:line="240" w:lineRule="auto"/>
                        <w:jc w:val="center"/>
                        <w:rPr>
                          <w:rFonts w:ascii="Copperplate32BC" w:hAnsi="Copperplate32BC"/>
                          <w:sz w:val="20"/>
                        </w:rPr>
                      </w:pPr>
                    </w:p>
                    <w:p w:rsidR="001E5344" w:rsidRPr="00C56C01" w:rsidRDefault="001E5344" w:rsidP="001E5344">
                      <w:pPr>
                        <w:spacing w:after="0" w:line="240" w:lineRule="auto"/>
                        <w:rPr>
                          <w:rFonts w:ascii="Copperplate32BC" w:hAnsi="Copperplate32BC"/>
                          <w:sz w:val="16"/>
                        </w:rPr>
                      </w:pPr>
                    </w:p>
                    <w:p w:rsidR="001E5344" w:rsidRPr="00687B22" w:rsidRDefault="001E5344" w:rsidP="001E5344">
                      <w:pPr>
                        <w:spacing w:after="0" w:line="120" w:lineRule="exact"/>
                        <w:rPr>
                          <w:rFonts w:cs="Times New Roman"/>
                          <w:sz w:val="16"/>
                        </w:rPr>
                      </w:pPr>
                      <w:r w:rsidRPr="00687B22">
                        <w:rPr>
                          <w:rFonts w:cs="Times New Roman"/>
                          <w:sz w:val="16"/>
                        </w:rPr>
                        <w:t>Dr. Jens Becker Platen</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Sozialrecht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Michaela Schmidt-Eberth</w:t>
                      </w:r>
                    </w:p>
                    <w:p w:rsidR="001E5344" w:rsidRDefault="001E5344" w:rsidP="001E5344">
                      <w:pPr>
                        <w:spacing w:after="0" w:line="120" w:lineRule="exact"/>
                        <w:rPr>
                          <w:rFonts w:cs="Times New Roman"/>
                          <w:sz w:val="12"/>
                        </w:rPr>
                      </w:pPr>
                      <w:r w:rsidRPr="00687B22">
                        <w:rPr>
                          <w:rFonts w:cs="Times New Roman"/>
                          <w:sz w:val="12"/>
                        </w:rPr>
                        <w:t xml:space="preserve">        Rechtsanwältin, Fachanwältin für Familien- und Strafrecht, Mediatorin</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 Hopp</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Erbrecht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Heinrich Frhr. v. Stackelberg</w:t>
                      </w:r>
                    </w:p>
                    <w:p w:rsidR="001E5344"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120" w:lineRule="exact"/>
                        <w:rPr>
                          <w:rFonts w:cs="Times New Roman"/>
                          <w:sz w:val="6"/>
                        </w:rPr>
                      </w:pPr>
                    </w:p>
                    <w:p w:rsidR="001E5344" w:rsidRPr="00687B22" w:rsidRDefault="001E5344" w:rsidP="001E5344">
                      <w:pPr>
                        <w:spacing w:after="0" w:line="120" w:lineRule="exact"/>
                        <w:rPr>
                          <w:rFonts w:cs="Times New Roman"/>
                        </w:rPr>
                      </w:pPr>
                      <w:r w:rsidRPr="00687B22">
                        <w:rPr>
                          <w:rFonts w:cs="Times New Roman"/>
                          <w:sz w:val="16"/>
                        </w:rPr>
                        <w:t>Thomas Luithlen</w:t>
                      </w:r>
                    </w:p>
                    <w:p w:rsidR="001E5344" w:rsidRPr="00687B22"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240" w:lineRule="auto"/>
                        <w:rPr>
                          <w:rFonts w:cs="Times New Roman"/>
                          <w:sz w:val="14"/>
                        </w:rPr>
                      </w:pPr>
                    </w:p>
                    <w:p w:rsidR="001E5344" w:rsidRPr="00687B22" w:rsidRDefault="001E5344" w:rsidP="001E5344">
                      <w:pPr>
                        <w:spacing w:after="0" w:line="240" w:lineRule="auto"/>
                        <w:jc w:val="center"/>
                        <w:rPr>
                          <w:rFonts w:cs="Times New Roman"/>
                          <w:sz w:val="16"/>
                        </w:rPr>
                      </w:pPr>
                      <w:r w:rsidRPr="00687B22">
                        <w:rPr>
                          <w:rFonts w:cs="Times New Roman"/>
                          <w:sz w:val="16"/>
                        </w:rPr>
                        <w:t>Karl-Lederer-Platz 13,   82538 Geretsried</w:t>
                      </w:r>
                    </w:p>
                    <w:p w:rsidR="001E5344" w:rsidRPr="00687B22" w:rsidRDefault="001E5344" w:rsidP="001E5344">
                      <w:pPr>
                        <w:spacing w:after="0" w:line="240" w:lineRule="auto"/>
                        <w:jc w:val="center"/>
                        <w:rPr>
                          <w:rFonts w:cs="Times New Roman"/>
                          <w:sz w:val="16"/>
                        </w:rPr>
                      </w:pPr>
                      <w:r w:rsidRPr="00687B22">
                        <w:rPr>
                          <w:rFonts w:cs="Times New Roman"/>
                          <w:sz w:val="16"/>
                        </w:rPr>
                        <w:t>Tel.: 08171 – 93 99 3   Fax: 08171 – 93 99 50</w:t>
                      </w:r>
                    </w:p>
                    <w:p w:rsidR="001E5344" w:rsidRPr="00687B22" w:rsidRDefault="001E5344" w:rsidP="001E5344">
                      <w:pPr>
                        <w:spacing w:after="0" w:line="240" w:lineRule="auto"/>
                        <w:jc w:val="center"/>
                        <w:rPr>
                          <w:rFonts w:cs="Times New Roman"/>
                          <w:sz w:val="16"/>
                        </w:rPr>
                      </w:pPr>
                      <w:r w:rsidRPr="00687B22">
                        <w:rPr>
                          <w:rFonts w:cs="Times New Roman"/>
                          <w:sz w:val="16"/>
                        </w:rPr>
                        <w:t>www.luithlen-stackelberg.de</w:t>
                      </w:r>
                    </w:p>
                  </w:txbxContent>
                </v:textbox>
              </v:shape>
            </w:pict>
          </mc:Fallback>
        </mc:AlternateContent>
      </w:r>
    </w:p>
    <w:p w:rsidR="007C427B" w:rsidRPr="00A2710A" w:rsidRDefault="007C427B" w:rsidP="00F16BD1">
      <w:pPr>
        <w:pStyle w:val="KeinLeerraum"/>
        <w:jc w:val="both"/>
        <w:rPr>
          <w:rFonts w:cs="Times New Roman"/>
        </w:rPr>
      </w:pPr>
    </w:p>
    <w:p w:rsidR="007C427B" w:rsidRPr="00A2710A" w:rsidRDefault="007C427B" w:rsidP="00F16BD1">
      <w:pPr>
        <w:pStyle w:val="KeinLeerraum"/>
        <w:jc w:val="both"/>
        <w:rPr>
          <w:rFonts w:cs="Times New Roman"/>
        </w:rPr>
      </w:pPr>
    </w:p>
    <w:p w:rsidR="0041131A" w:rsidRPr="00A2710A" w:rsidRDefault="0041131A" w:rsidP="00F16BD1">
      <w:pPr>
        <w:pStyle w:val="KeinLeerraum"/>
        <w:jc w:val="both"/>
        <w:rPr>
          <w:rFonts w:cs="Times New Roman"/>
        </w:rPr>
      </w:pPr>
    </w:p>
    <w:p w:rsidR="007C427B" w:rsidRPr="00A2710A" w:rsidRDefault="007C427B" w:rsidP="00F16BD1">
      <w:pPr>
        <w:pStyle w:val="KeinLeerraum"/>
        <w:jc w:val="both"/>
        <w:rPr>
          <w:rFonts w:cs="Times New Roman"/>
        </w:rPr>
      </w:pPr>
    </w:p>
    <w:p w:rsidR="007C427B" w:rsidRPr="00A2710A" w:rsidRDefault="007C427B" w:rsidP="00F16BD1">
      <w:pPr>
        <w:pStyle w:val="KeinLeerraum"/>
        <w:jc w:val="both"/>
        <w:rPr>
          <w:rFonts w:cs="Times New Roman"/>
        </w:rPr>
      </w:pPr>
    </w:p>
    <w:p w:rsidR="007C427B" w:rsidRPr="00A2710A" w:rsidRDefault="007C427B" w:rsidP="00F16BD1">
      <w:pPr>
        <w:pStyle w:val="KeinLeerraum"/>
        <w:jc w:val="both"/>
        <w:rPr>
          <w:rFonts w:cs="Times New Roman"/>
        </w:rPr>
      </w:pPr>
    </w:p>
    <w:p w:rsidR="007C427B" w:rsidRPr="00A2710A" w:rsidRDefault="007C427B" w:rsidP="00F16BD1">
      <w:pPr>
        <w:pStyle w:val="KeinLeerraum"/>
        <w:jc w:val="both"/>
        <w:rPr>
          <w:rFonts w:cs="Times New Roman"/>
        </w:rPr>
      </w:pPr>
    </w:p>
    <w:p w:rsidR="007C427B" w:rsidRPr="00A2710A" w:rsidRDefault="007C427B" w:rsidP="00F16BD1">
      <w:pPr>
        <w:pStyle w:val="KeinLeerraum"/>
        <w:jc w:val="both"/>
        <w:rPr>
          <w:rFonts w:cs="Times New Roman"/>
        </w:rPr>
      </w:pPr>
    </w:p>
    <w:p w:rsidR="001E5344" w:rsidRPr="00A2710A" w:rsidRDefault="001E5344" w:rsidP="00F16BD1">
      <w:pPr>
        <w:pStyle w:val="KeinLeerraum"/>
        <w:jc w:val="both"/>
        <w:rPr>
          <w:rFonts w:cs="Times New Roman"/>
        </w:rPr>
      </w:pPr>
    </w:p>
    <w:sectPr w:rsidR="001E5344" w:rsidRPr="00A2710A" w:rsidSect="00107AE4">
      <w:pgSz w:w="11906" w:h="16838"/>
      <w:pgMar w:top="1417" w:right="1417" w:bottom="1134" w:left="1417" w:header="708" w:footer="708" w:gutter="0"/>
      <w:pgBorders w:offsetFrom="page">
        <w:top w:val="single" w:sz="12" w:space="24" w:color="auto"/>
        <w:left w:val="single" w:sz="12" w:space="24" w:color="auto"/>
        <w:bottom w:val="single" w:sz="12" w:space="24" w:color="auto"/>
        <w:right w:val="single" w:sz="12"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pperplate33BC">
    <w:panose1 w:val="00000500000000000000"/>
    <w:charset w:val="00"/>
    <w:family w:val="roman"/>
    <w:notTrueType/>
    <w:pitch w:val="variable"/>
    <w:sig w:usb0="00000003" w:usb1="00000000" w:usb2="00000000" w:usb3="00000000" w:csb0="00000001" w:csb1="00000000"/>
  </w:font>
  <w:font w:name="Copperplate32BC">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800BF"/>
    <w:multiLevelType w:val="multilevel"/>
    <w:tmpl w:val="A666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E7C51"/>
    <w:multiLevelType w:val="hybridMultilevel"/>
    <w:tmpl w:val="838891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510572A"/>
    <w:multiLevelType w:val="hybridMultilevel"/>
    <w:tmpl w:val="D17C2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A1E"/>
    <w:rsid w:val="0000368A"/>
    <w:rsid w:val="0000539D"/>
    <w:rsid w:val="00012FB5"/>
    <w:rsid w:val="00023589"/>
    <w:rsid w:val="00030C57"/>
    <w:rsid w:val="00033A05"/>
    <w:rsid w:val="00036335"/>
    <w:rsid w:val="00037A29"/>
    <w:rsid w:val="00041914"/>
    <w:rsid w:val="000460E5"/>
    <w:rsid w:val="00051F36"/>
    <w:rsid w:val="00052640"/>
    <w:rsid w:val="00054710"/>
    <w:rsid w:val="00054BE3"/>
    <w:rsid w:val="000557B2"/>
    <w:rsid w:val="0005639D"/>
    <w:rsid w:val="0005726D"/>
    <w:rsid w:val="0006078E"/>
    <w:rsid w:val="0006423F"/>
    <w:rsid w:val="0006635C"/>
    <w:rsid w:val="000669C3"/>
    <w:rsid w:val="00072642"/>
    <w:rsid w:val="00077791"/>
    <w:rsid w:val="00081148"/>
    <w:rsid w:val="00081407"/>
    <w:rsid w:val="000874D5"/>
    <w:rsid w:val="00093902"/>
    <w:rsid w:val="000A022A"/>
    <w:rsid w:val="000A4194"/>
    <w:rsid w:val="000A7DE0"/>
    <w:rsid w:val="000B22A0"/>
    <w:rsid w:val="000B46AE"/>
    <w:rsid w:val="000B50DC"/>
    <w:rsid w:val="000C1705"/>
    <w:rsid w:val="000C477F"/>
    <w:rsid w:val="000C51A6"/>
    <w:rsid w:val="000C6C0A"/>
    <w:rsid w:val="000D1AA1"/>
    <w:rsid w:val="000E1FE5"/>
    <w:rsid w:val="000E41B8"/>
    <w:rsid w:val="000E5115"/>
    <w:rsid w:val="000F0CA3"/>
    <w:rsid w:val="000F1727"/>
    <w:rsid w:val="000F4FD9"/>
    <w:rsid w:val="00100EB4"/>
    <w:rsid w:val="00101E98"/>
    <w:rsid w:val="00107AE4"/>
    <w:rsid w:val="00111066"/>
    <w:rsid w:val="0011246D"/>
    <w:rsid w:val="00112CFD"/>
    <w:rsid w:val="00114F55"/>
    <w:rsid w:val="0012316C"/>
    <w:rsid w:val="00124835"/>
    <w:rsid w:val="00130DFD"/>
    <w:rsid w:val="0013254E"/>
    <w:rsid w:val="00134C7F"/>
    <w:rsid w:val="001375AE"/>
    <w:rsid w:val="00140F8A"/>
    <w:rsid w:val="00141F2D"/>
    <w:rsid w:val="001466EA"/>
    <w:rsid w:val="00162CAC"/>
    <w:rsid w:val="00174475"/>
    <w:rsid w:val="001745A0"/>
    <w:rsid w:val="00175CBB"/>
    <w:rsid w:val="001815DE"/>
    <w:rsid w:val="001836E2"/>
    <w:rsid w:val="00186245"/>
    <w:rsid w:val="001942BA"/>
    <w:rsid w:val="00196A92"/>
    <w:rsid w:val="00196BCA"/>
    <w:rsid w:val="001A4642"/>
    <w:rsid w:val="001A57EF"/>
    <w:rsid w:val="001A7722"/>
    <w:rsid w:val="001B27FD"/>
    <w:rsid w:val="001B2F23"/>
    <w:rsid w:val="001B6576"/>
    <w:rsid w:val="001B7823"/>
    <w:rsid w:val="001C1780"/>
    <w:rsid w:val="001C6104"/>
    <w:rsid w:val="001D3B3E"/>
    <w:rsid w:val="001E00D3"/>
    <w:rsid w:val="001E1622"/>
    <w:rsid w:val="001E1FDB"/>
    <w:rsid w:val="001E4E3A"/>
    <w:rsid w:val="001E5344"/>
    <w:rsid w:val="001E5925"/>
    <w:rsid w:val="001E5EFE"/>
    <w:rsid w:val="001F5A84"/>
    <w:rsid w:val="001F619D"/>
    <w:rsid w:val="002004DE"/>
    <w:rsid w:val="00200C67"/>
    <w:rsid w:val="00201A3E"/>
    <w:rsid w:val="00202F29"/>
    <w:rsid w:val="002134DA"/>
    <w:rsid w:val="00214473"/>
    <w:rsid w:val="0021540D"/>
    <w:rsid w:val="00215460"/>
    <w:rsid w:val="002205F8"/>
    <w:rsid w:val="0022136B"/>
    <w:rsid w:val="0022361D"/>
    <w:rsid w:val="00227513"/>
    <w:rsid w:val="00230551"/>
    <w:rsid w:val="00230CE2"/>
    <w:rsid w:val="002317E6"/>
    <w:rsid w:val="00232F4F"/>
    <w:rsid w:val="00236A45"/>
    <w:rsid w:val="002370DE"/>
    <w:rsid w:val="00256516"/>
    <w:rsid w:val="00256BB2"/>
    <w:rsid w:val="002623F3"/>
    <w:rsid w:val="00264863"/>
    <w:rsid w:val="00265A05"/>
    <w:rsid w:val="00271141"/>
    <w:rsid w:val="00294681"/>
    <w:rsid w:val="00295A06"/>
    <w:rsid w:val="002A1EF2"/>
    <w:rsid w:val="002A41CE"/>
    <w:rsid w:val="002A7469"/>
    <w:rsid w:val="002A7A9D"/>
    <w:rsid w:val="002B4C94"/>
    <w:rsid w:val="002C4D08"/>
    <w:rsid w:val="002D4B52"/>
    <w:rsid w:val="002D63AE"/>
    <w:rsid w:val="002E0B91"/>
    <w:rsid w:val="003001E5"/>
    <w:rsid w:val="00300493"/>
    <w:rsid w:val="00301F0E"/>
    <w:rsid w:val="0030310E"/>
    <w:rsid w:val="00304699"/>
    <w:rsid w:val="003076C1"/>
    <w:rsid w:val="00310591"/>
    <w:rsid w:val="00311678"/>
    <w:rsid w:val="003137BB"/>
    <w:rsid w:val="00314880"/>
    <w:rsid w:val="0032057B"/>
    <w:rsid w:val="0032308D"/>
    <w:rsid w:val="00324729"/>
    <w:rsid w:val="00326D33"/>
    <w:rsid w:val="003278EC"/>
    <w:rsid w:val="00327D32"/>
    <w:rsid w:val="003312A9"/>
    <w:rsid w:val="00333BA2"/>
    <w:rsid w:val="00336775"/>
    <w:rsid w:val="0034301F"/>
    <w:rsid w:val="00344EA1"/>
    <w:rsid w:val="0034564B"/>
    <w:rsid w:val="003522CD"/>
    <w:rsid w:val="0035647B"/>
    <w:rsid w:val="00360D25"/>
    <w:rsid w:val="00364A9D"/>
    <w:rsid w:val="00373CB5"/>
    <w:rsid w:val="00376F02"/>
    <w:rsid w:val="003805D4"/>
    <w:rsid w:val="003821D7"/>
    <w:rsid w:val="00385F93"/>
    <w:rsid w:val="00386426"/>
    <w:rsid w:val="00391243"/>
    <w:rsid w:val="00392A2C"/>
    <w:rsid w:val="00397864"/>
    <w:rsid w:val="003A21CB"/>
    <w:rsid w:val="003A3D51"/>
    <w:rsid w:val="003A4136"/>
    <w:rsid w:val="003A6384"/>
    <w:rsid w:val="003A66B3"/>
    <w:rsid w:val="003B068A"/>
    <w:rsid w:val="003B252E"/>
    <w:rsid w:val="003B2E5F"/>
    <w:rsid w:val="003B3EEB"/>
    <w:rsid w:val="003B4443"/>
    <w:rsid w:val="003B5986"/>
    <w:rsid w:val="003C16FA"/>
    <w:rsid w:val="003C3731"/>
    <w:rsid w:val="003D006E"/>
    <w:rsid w:val="003D22CC"/>
    <w:rsid w:val="003D5675"/>
    <w:rsid w:val="003D692F"/>
    <w:rsid w:val="003D7858"/>
    <w:rsid w:val="003E1559"/>
    <w:rsid w:val="003E59C5"/>
    <w:rsid w:val="003F11C7"/>
    <w:rsid w:val="003F171B"/>
    <w:rsid w:val="003F79AF"/>
    <w:rsid w:val="004048FD"/>
    <w:rsid w:val="00406D4F"/>
    <w:rsid w:val="0041131A"/>
    <w:rsid w:val="00415FF2"/>
    <w:rsid w:val="00421B19"/>
    <w:rsid w:val="00422D09"/>
    <w:rsid w:val="004310C9"/>
    <w:rsid w:val="00432A33"/>
    <w:rsid w:val="00452DD5"/>
    <w:rsid w:val="004530E6"/>
    <w:rsid w:val="00454287"/>
    <w:rsid w:val="00456F6B"/>
    <w:rsid w:val="00457C17"/>
    <w:rsid w:val="00463FF8"/>
    <w:rsid w:val="004643D5"/>
    <w:rsid w:val="00466682"/>
    <w:rsid w:val="00470A9B"/>
    <w:rsid w:val="00471137"/>
    <w:rsid w:val="0047374C"/>
    <w:rsid w:val="00475064"/>
    <w:rsid w:val="00475C68"/>
    <w:rsid w:val="004850BB"/>
    <w:rsid w:val="004853B0"/>
    <w:rsid w:val="00493550"/>
    <w:rsid w:val="004937AC"/>
    <w:rsid w:val="004A2B70"/>
    <w:rsid w:val="004A7872"/>
    <w:rsid w:val="004B2D14"/>
    <w:rsid w:val="004C6668"/>
    <w:rsid w:val="004E212C"/>
    <w:rsid w:val="004E2E95"/>
    <w:rsid w:val="004E5B6E"/>
    <w:rsid w:val="004F041F"/>
    <w:rsid w:val="004F0F1C"/>
    <w:rsid w:val="004F3F15"/>
    <w:rsid w:val="004F4D47"/>
    <w:rsid w:val="005027C3"/>
    <w:rsid w:val="00504CA6"/>
    <w:rsid w:val="005177A4"/>
    <w:rsid w:val="005226BB"/>
    <w:rsid w:val="00523B4D"/>
    <w:rsid w:val="005247B6"/>
    <w:rsid w:val="0054066F"/>
    <w:rsid w:val="00542A18"/>
    <w:rsid w:val="00545294"/>
    <w:rsid w:val="00551ADB"/>
    <w:rsid w:val="00552B5C"/>
    <w:rsid w:val="00552D94"/>
    <w:rsid w:val="005567C3"/>
    <w:rsid w:val="005570D9"/>
    <w:rsid w:val="00564EBC"/>
    <w:rsid w:val="00566C7E"/>
    <w:rsid w:val="005671A6"/>
    <w:rsid w:val="00570ED6"/>
    <w:rsid w:val="00570F3B"/>
    <w:rsid w:val="00571739"/>
    <w:rsid w:val="00573F33"/>
    <w:rsid w:val="005754BD"/>
    <w:rsid w:val="005779EB"/>
    <w:rsid w:val="00577F14"/>
    <w:rsid w:val="0058003F"/>
    <w:rsid w:val="0058014E"/>
    <w:rsid w:val="00582153"/>
    <w:rsid w:val="00583ED6"/>
    <w:rsid w:val="005927E9"/>
    <w:rsid w:val="0059626E"/>
    <w:rsid w:val="005A2A79"/>
    <w:rsid w:val="005B308C"/>
    <w:rsid w:val="005B437E"/>
    <w:rsid w:val="005B4907"/>
    <w:rsid w:val="005B5320"/>
    <w:rsid w:val="005B71F4"/>
    <w:rsid w:val="005C19A5"/>
    <w:rsid w:val="005C31E1"/>
    <w:rsid w:val="005C4042"/>
    <w:rsid w:val="005C553D"/>
    <w:rsid w:val="005D13B1"/>
    <w:rsid w:val="005D53B3"/>
    <w:rsid w:val="005D58E5"/>
    <w:rsid w:val="005E1A6E"/>
    <w:rsid w:val="005E1A86"/>
    <w:rsid w:val="005E7A6B"/>
    <w:rsid w:val="00605856"/>
    <w:rsid w:val="006102C1"/>
    <w:rsid w:val="006106D6"/>
    <w:rsid w:val="00614B0D"/>
    <w:rsid w:val="006209B9"/>
    <w:rsid w:val="006230F9"/>
    <w:rsid w:val="00623201"/>
    <w:rsid w:val="00623859"/>
    <w:rsid w:val="006245EB"/>
    <w:rsid w:val="00634308"/>
    <w:rsid w:val="00635D66"/>
    <w:rsid w:val="006361D2"/>
    <w:rsid w:val="0064145A"/>
    <w:rsid w:val="0064187C"/>
    <w:rsid w:val="0064688B"/>
    <w:rsid w:val="00655F43"/>
    <w:rsid w:val="0065677F"/>
    <w:rsid w:val="00657ECD"/>
    <w:rsid w:val="006600BE"/>
    <w:rsid w:val="00671966"/>
    <w:rsid w:val="00673F90"/>
    <w:rsid w:val="00677504"/>
    <w:rsid w:val="00680628"/>
    <w:rsid w:val="00686F3A"/>
    <w:rsid w:val="00687B22"/>
    <w:rsid w:val="0069034D"/>
    <w:rsid w:val="006925CB"/>
    <w:rsid w:val="00693C02"/>
    <w:rsid w:val="00697F68"/>
    <w:rsid w:val="006B28C0"/>
    <w:rsid w:val="006B6F81"/>
    <w:rsid w:val="006C63AC"/>
    <w:rsid w:val="006C7730"/>
    <w:rsid w:val="006D4B85"/>
    <w:rsid w:val="006D5A1E"/>
    <w:rsid w:val="006D5D8C"/>
    <w:rsid w:val="006E7255"/>
    <w:rsid w:val="006E7EE6"/>
    <w:rsid w:val="006F03D7"/>
    <w:rsid w:val="006F54D8"/>
    <w:rsid w:val="006F7034"/>
    <w:rsid w:val="007008D7"/>
    <w:rsid w:val="00700A5D"/>
    <w:rsid w:val="007156B8"/>
    <w:rsid w:val="00722716"/>
    <w:rsid w:val="007255D7"/>
    <w:rsid w:val="007304B9"/>
    <w:rsid w:val="0073400C"/>
    <w:rsid w:val="007357BF"/>
    <w:rsid w:val="0075664B"/>
    <w:rsid w:val="00761A87"/>
    <w:rsid w:val="00763C22"/>
    <w:rsid w:val="00764BE7"/>
    <w:rsid w:val="0076545E"/>
    <w:rsid w:val="00766E60"/>
    <w:rsid w:val="00770CD4"/>
    <w:rsid w:val="00773E7C"/>
    <w:rsid w:val="00776757"/>
    <w:rsid w:val="00776EB2"/>
    <w:rsid w:val="00777989"/>
    <w:rsid w:val="0078104E"/>
    <w:rsid w:val="00784DA9"/>
    <w:rsid w:val="00784E64"/>
    <w:rsid w:val="007858A6"/>
    <w:rsid w:val="00792404"/>
    <w:rsid w:val="00795A9E"/>
    <w:rsid w:val="007961AB"/>
    <w:rsid w:val="007A21D0"/>
    <w:rsid w:val="007A6705"/>
    <w:rsid w:val="007B0133"/>
    <w:rsid w:val="007B1699"/>
    <w:rsid w:val="007B4EB6"/>
    <w:rsid w:val="007C427B"/>
    <w:rsid w:val="007D2F4F"/>
    <w:rsid w:val="007D3142"/>
    <w:rsid w:val="007D41D2"/>
    <w:rsid w:val="007D431F"/>
    <w:rsid w:val="007D54F5"/>
    <w:rsid w:val="007E06A0"/>
    <w:rsid w:val="007E1245"/>
    <w:rsid w:val="007E2B24"/>
    <w:rsid w:val="007E4EC5"/>
    <w:rsid w:val="007E53D0"/>
    <w:rsid w:val="007E5DE4"/>
    <w:rsid w:val="007E7331"/>
    <w:rsid w:val="007F1514"/>
    <w:rsid w:val="007F1946"/>
    <w:rsid w:val="007F20B5"/>
    <w:rsid w:val="007F2310"/>
    <w:rsid w:val="007F27F9"/>
    <w:rsid w:val="008015B6"/>
    <w:rsid w:val="00801B9A"/>
    <w:rsid w:val="00806753"/>
    <w:rsid w:val="00807875"/>
    <w:rsid w:val="0081560A"/>
    <w:rsid w:val="00816624"/>
    <w:rsid w:val="00817E91"/>
    <w:rsid w:val="00821E57"/>
    <w:rsid w:val="008263CC"/>
    <w:rsid w:val="0082772A"/>
    <w:rsid w:val="00837DB6"/>
    <w:rsid w:val="008420B0"/>
    <w:rsid w:val="008464B3"/>
    <w:rsid w:val="0085589B"/>
    <w:rsid w:val="00857A7D"/>
    <w:rsid w:val="008648B0"/>
    <w:rsid w:val="00872DD4"/>
    <w:rsid w:val="00876F85"/>
    <w:rsid w:val="008802A9"/>
    <w:rsid w:val="00881F6B"/>
    <w:rsid w:val="00885A97"/>
    <w:rsid w:val="00890A5D"/>
    <w:rsid w:val="0089266F"/>
    <w:rsid w:val="00895F98"/>
    <w:rsid w:val="00896D84"/>
    <w:rsid w:val="00896D85"/>
    <w:rsid w:val="008A1136"/>
    <w:rsid w:val="008A1505"/>
    <w:rsid w:val="008A25EE"/>
    <w:rsid w:val="008B3145"/>
    <w:rsid w:val="008C5E93"/>
    <w:rsid w:val="008C7CF4"/>
    <w:rsid w:val="008D3683"/>
    <w:rsid w:val="008D4863"/>
    <w:rsid w:val="008D5AC3"/>
    <w:rsid w:val="008D795A"/>
    <w:rsid w:val="008D7AD3"/>
    <w:rsid w:val="008E1688"/>
    <w:rsid w:val="008F0E34"/>
    <w:rsid w:val="008F1F4B"/>
    <w:rsid w:val="008F550B"/>
    <w:rsid w:val="008F6FB7"/>
    <w:rsid w:val="008F757C"/>
    <w:rsid w:val="00900652"/>
    <w:rsid w:val="00901C06"/>
    <w:rsid w:val="00907E5D"/>
    <w:rsid w:val="00912E33"/>
    <w:rsid w:val="00916581"/>
    <w:rsid w:val="009209B4"/>
    <w:rsid w:val="00927643"/>
    <w:rsid w:val="00932CF5"/>
    <w:rsid w:val="009360D0"/>
    <w:rsid w:val="00941952"/>
    <w:rsid w:val="00942C61"/>
    <w:rsid w:val="00946D50"/>
    <w:rsid w:val="00954C30"/>
    <w:rsid w:val="009578BB"/>
    <w:rsid w:val="009603C2"/>
    <w:rsid w:val="00961DE0"/>
    <w:rsid w:val="009626A8"/>
    <w:rsid w:val="00970543"/>
    <w:rsid w:val="009741B1"/>
    <w:rsid w:val="00982D96"/>
    <w:rsid w:val="00983385"/>
    <w:rsid w:val="00983E19"/>
    <w:rsid w:val="009865A6"/>
    <w:rsid w:val="00991104"/>
    <w:rsid w:val="009925EF"/>
    <w:rsid w:val="00994BA8"/>
    <w:rsid w:val="00995261"/>
    <w:rsid w:val="00996CCF"/>
    <w:rsid w:val="00996E43"/>
    <w:rsid w:val="009A334A"/>
    <w:rsid w:val="009A5D8D"/>
    <w:rsid w:val="009B23B8"/>
    <w:rsid w:val="009B48D7"/>
    <w:rsid w:val="009B4B7B"/>
    <w:rsid w:val="009B62EF"/>
    <w:rsid w:val="009C1151"/>
    <w:rsid w:val="009C21B2"/>
    <w:rsid w:val="009C59AB"/>
    <w:rsid w:val="009C67DC"/>
    <w:rsid w:val="009D717F"/>
    <w:rsid w:val="009E07AC"/>
    <w:rsid w:val="009E27FB"/>
    <w:rsid w:val="009E3F68"/>
    <w:rsid w:val="00A00381"/>
    <w:rsid w:val="00A00F63"/>
    <w:rsid w:val="00A010B5"/>
    <w:rsid w:val="00A01125"/>
    <w:rsid w:val="00A02B04"/>
    <w:rsid w:val="00A03FA7"/>
    <w:rsid w:val="00A043C4"/>
    <w:rsid w:val="00A07AEB"/>
    <w:rsid w:val="00A233C0"/>
    <w:rsid w:val="00A2440B"/>
    <w:rsid w:val="00A266BF"/>
    <w:rsid w:val="00A2710A"/>
    <w:rsid w:val="00A4659F"/>
    <w:rsid w:val="00A5144F"/>
    <w:rsid w:val="00A5151B"/>
    <w:rsid w:val="00A54602"/>
    <w:rsid w:val="00A54F86"/>
    <w:rsid w:val="00A563F1"/>
    <w:rsid w:val="00A66F4F"/>
    <w:rsid w:val="00A70069"/>
    <w:rsid w:val="00A81434"/>
    <w:rsid w:val="00A82B02"/>
    <w:rsid w:val="00AA3329"/>
    <w:rsid w:val="00AB23E5"/>
    <w:rsid w:val="00AC2CC8"/>
    <w:rsid w:val="00AC56AF"/>
    <w:rsid w:val="00AD00D9"/>
    <w:rsid w:val="00AD4FAB"/>
    <w:rsid w:val="00AE690E"/>
    <w:rsid w:val="00AF120F"/>
    <w:rsid w:val="00AF57D7"/>
    <w:rsid w:val="00AF6168"/>
    <w:rsid w:val="00AF6CAB"/>
    <w:rsid w:val="00B0103E"/>
    <w:rsid w:val="00B023C7"/>
    <w:rsid w:val="00B0347A"/>
    <w:rsid w:val="00B0503C"/>
    <w:rsid w:val="00B053D4"/>
    <w:rsid w:val="00B1352D"/>
    <w:rsid w:val="00B13894"/>
    <w:rsid w:val="00B14FD5"/>
    <w:rsid w:val="00B15A92"/>
    <w:rsid w:val="00B15C9E"/>
    <w:rsid w:val="00B168B2"/>
    <w:rsid w:val="00B203F4"/>
    <w:rsid w:val="00B24EB7"/>
    <w:rsid w:val="00B30D91"/>
    <w:rsid w:val="00B31651"/>
    <w:rsid w:val="00B3173C"/>
    <w:rsid w:val="00B3690C"/>
    <w:rsid w:val="00B36A2F"/>
    <w:rsid w:val="00B40FB0"/>
    <w:rsid w:val="00B41385"/>
    <w:rsid w:val="00B42ABB"/>
    <w:rsid w:val="00B43FC1"/>
    <w:rsid w:val="00B451E9"/>
    <w:rsid w:val="00B45A21"/>
    <w:rsid w:val="00B45A56"/>
    <w:rsid w:val="00B500FC"/>
    <w:rsid w:val="00B56758"/>
    <w:rsid w:val="00B62C37"/>
    <w:rsid w:val="00B673DC"/>
    <w:rsid w:val="00B74ADB"/>
    <w:rsid w:val="00B7708C"/>
    <w:rsid w:val="00B770FE"/>
    <w:rsid w:val="00B7792E"/>
    <w:rsid w:val="00B80D2C"/>
    <w:rsid w:val="00B86A3D"/>
    <w:rsid w:val="00B91F93"/>
    <w:rsid w:val="00B9411E"/>
    <w:rsid w:val="00B94803"/>
    <w:rsid w:val="00B97642"/>
    <w:rsid w:val="00BA4932"/>
    <w:rsid w:val="00BB407C"/>
    <w:rsid w:val="00BB5847"/>
    <w:rsid w:val="00BB67EB"/>
    <w:rsid w:val="00BD550B"/>
    <w:rsid w:val="00BD67DE"/>
    <w:rsid w:val="00BE1AB1"/>
    <w:rsid w:val="00BE6120"/>
    <w:rsid w:val="00BE7524"/>
    <w:rsid w:val="00BF0529"/>
    <w:rsid w:val="00BF43FA"/>
    <w:rsid w:val="00BF58D0"/>
    <w:rsid w:val="00C00761"/>
    <w:rsid w:val="00C00B2E"/>
    <w:rsid w:val="00C02FCF"/>
    <w:rsid w:val="00C03ED6"/>
    <w:rsid w:val="00C05380"/>
    <w:rsid w:val="00C07B05"/>
    <w:rsid w:val="00C12F32"/>
    <w:rsid w:val="00C13097"/>
    <w:rsid w:val="00C162CD"/>
    <w:rsid w:val="00C22C92"/>
    <w:rsid w:val="00C24730"/>
    <w:rsid w:val="00C251B4"/>
    <w:rsid w:val="00C25EE4"/>
    <w:rsid w:val="00C26CC3"/>
    <w:rsid w:val="00C27C6E"/>
    <w:rsid w:val="00C41029"/>
    <w:rsid w:val="00C42362"/>
    <w:rsid w:val="00C446AF"/>
    <w:rsid w:val="00C46943"/>
    <w:rsid w:val="00C548FB"/>
    <w:rsid w:val="00C624F1"/>
    <w:rsid w:val="00C63C81"/>
    <w:rsid w:val="00C66441"/>
    <w:rsid w:val="00C67454"/>
    <w:rsid w:val="00C6761E"/>
    <w:rsid w:val="00C72F01"/>
    <w:rsid w:val="00C7662F"/>
    <w:rsid w:val="00C76FBB"/>
    <w:rsid w:val="00C800F2"/>
    <w:rsid w:val="00C80531"/>
    <w:rsid w:val="00C813DD"/>
    <w:rsid w:val="00C817AB"/>
    <w:rsid w:val="00C81F09"/>
    <w:rsid w:val="00C85917"/>
    <w:rsid w:val="00C86916"/>
    <w:rsid w:val="00C91916"/>
    <w:rsid w:val="00C9255B"/>
    <w:rsid w:val="00C97136"/>
    <w:rsid w:val="00CA35B6"/>
    <w:rsid w:val="00CB290D"/>
    <w:rsid w:val="00CB3D6A"/>
    <w:rsid w:val="00CB5323"/>
    <w:rsid w:val="00CB5376"/>
    <w:rsid w:val="00CB5D7E"/>
    <w:rsid w:val="00CC3018"/>
    <w:rsid w:val="00CC6347"/>
    <w:rsid w:val="00CC7B02"/>
    <w:rsid w:val="00CD0574"/>
    <w:rsid w:val="00CD1172"/>
    <w:rsid w:val="00CD24E6"/>
    <w:rsid w:val="00CD42C9"/>
    <w:rsid w:val="00CD782B"/>
    <w:rsid w:val="00CE262C"/>
    <w:rsid w:val="00CF1243"/>
    <w:rsid w:val="00D00787"/>
    <w:rsid w:val="00D023F4"/>
    <w:rsid w:val="00D04FE6"/>
    <w:rsid w:val="00D06B00"/>
    <w:rsid w:val="00D11C39"/>
    <w:rsid w:val="00D17E08"/>
    <w:rsid w:val="00D23945"/>
    <w:rsid w:val="00D30BBD"/>
    <w:rsid w:val="00D30D81"/>
    <w:rsid w:val="00D3799D"/>
    <w:rsid w:val="00D37A5A"/>
    <w:rsid w:val="00D402E7"/>
    <w:rsid w:val="00D40A7E"/>
    <w:rsid w:val="00D40B3C"/>
    <w:rsid w:val="00D478B2"/>
    <w:rsid w:val="00D5509D"/>
    <w:rsid w:val="00D60B51"/>
    <w:rsid w:val="00D63FA2"/>
    <w:rsid w:val="00D64027"/>
    <w:rsid w:val="00D641A0"/>
    <w:rsid w:val="00D65A76"/>
    <w:rsid w:val="00D7215A"/>
    <w:rsid w:val="00D7229F"/>
    <w:rsid w:val="00D735C6"/>
    <w:rsid w:val="00D76018"/>
    <w:rsid w:val="00D84249"/>
    <w:rsid w:val="00D85E19"/>
    <w:rsid w:val="00D92A77"/>
    <w:rsid w:val="00DA2720"/>
    <w:rsid w:val="00DB29C1"/>
    <w:rsid w:val="00DB40BA"/>
    <w:rsid w:val="00DB4C16"/>
    <w:rsid w:val="00DC281D"/>
    <w:rsid w:val="00DC3E06"/>
    <w:rsid w:val="00DC51E9"/>
    <w:rsid w:val="00DD138F"/>
    <w:rsid w:val="00DD28CA"/>
    <w:rsid w:val="00DD404C"/>
    <w:rsid w:val="00DE0FD1"/>
    <w:rsid w:val="00DE2136"/>
    <w:rsid w:val="00DE4F90"/>
    <w:rsid w:val="00DF083C"/>
    <w:rsid w:val="00DF21D7"/>
    <w:rsid w:val="00E02823"/>
    <w:rsid w:val="00E038EB"/>
    <w:rsid w:val="00E13739"/>
    <w:rsid w:val="00E147D7"/>
    <w:rsid w:val="00E14F58"/>
    <w:rsid w:val="00E15815"/>
    <w:rsid w:val="00E15D65"/>
    <w:rsid w:val="00E16916"/>
    <w:rsid w:val="00E1738B"/>
    <w:rsid w:val="00E21339"/>
    <w:rsid w:val="00E30406"/>
    <w:rsid w:val="00E32087"/>
    <w:rsid w:val="00E34B62"/>
    <w:rsid w:val="00E35EBE"/>
    <w:rsid w:val="00E45714"/>
    <w:rsid w:val="00E4770E"/>
    <w:rsid w:val="00E52A42"/>
    <w:rsid w:val="00E54C87"/>
    <w:rsid w:val="00E54ECA"/>
    <w:rsid w:val="00E57521"/>
    <w:rsid w:val="00E60963"/>
    <w:rsid w:val="00E60C33"/>
    <w:rsid w:val="00E60FAD"/>
    <w:rsid w:val="00E66D8C"/>
    <w:rsid w:val="00E71BCE"/>
    <w:rsid w:val="00E75947"/>
    <w:rsid w:val="00E7642D"/>
    <w:rsid w:val="00E76E26"/>
    <w:rsid w:val="00E77BB9"/>
    <w:rsid w:val="00E80B6B"/>
    <w:rsid w:val="00E87209"/>
    <w:rsid w:val="00E9186B"/>
    <w:rsid w:val="00EA163E"/>
    <w:rsid w:val="00EB704E"/>
    <w:rsid w:val="00EC07D9"/>
    <w:rsid w:val="00EC6CAD"/>
    <w:rsid w:val="00ED0750"/>
    <w:rsid w:val="00ED1241"/>
    <w:rsid w:val="00ED431B"/>
    <w:rsid w:val="00ED7A22"/>
    <w:rsid w:val="00EE3699"/>
    <w:rsid w:val="00EE5B8A"/>
    <w:rsid w:val="00EF2BF1"/>
    <w:rsid w:val="00EF5CA5"/>
    <w:rsid w:val="00EF65E1"/>
    <w:rsid w:val="00EF7F3A"/>
    <w:rsid w:val="00F03078"/>
    <w:rsid w:val="00F04689"/>
    <w:rsid w:val="00F04D44"/>
    <w:rsid w:val="00F074B5"/>
    <w:rsid w:val="00F123E9"/>
    <w:rsid w:val="00F16BD1"/>
    <w:rsid w:val="00F2170D"/>
    <w:rsid w:val="00F2599E"/>
    <w:rsid w:val="00F26397"/>
    <w:rsid w:val="00F31344"/>
    <w:rsid w:val="00F35515"/>
    <w:rsid w:val="00F35C8F"/>
    <w:rsid w:val="00F3678C"/>
    <w:rsid w:val="00F36F4F"/>
    <w:rsid w:val="00F476EC"/>
    <w:rsid w:val="00F524B0"/>
    <w:rsid w:val="00F55765"/>
    <w:rsid w:val="00F55819"/>
    <w:rsid w:val="00F60512"/>
    <w:rsid w:val="00F60E5E"/>
    <w:rsid w:val="00F61F47"/>
    <w:rsid w:val="00F64EFD"/>
    <w:rsid w:val="00F65428"/>
    <w:rsid w:val="00F65ADF"/>
    <w:rsid w:val="00F738DF"/>
    <w:rsid w:val="00F761A4"/>
    <w:rsid w:val="00F832AD"/>
    <w:rsid w:val="00F83B09"/>
    <w:rsid w:val="00F85A4C"/>
    <w:rsid w:val="00F873B4"/>
    <w:rsid w:val="00F87955"/>
    <w:rsid w:val="00F913D9"/>
    <w:rsid w:val="00F950E3"/>
    <w:rsid w:val="00F95C26"/>
    <w:rsid w:val="00F95FDC"/>
    <w:rsid w:val="00FA142D"/>
    <w:rsid w:val="00FB2451"/>
    <w:rsid w:val="00FB5FDB"/>
    <w:rsid w:val="00FB7E93"/>
    <w:rsid w:val="00FC3C05"/>
    <w:rsid w:val="00FC6C4E"/>
    <w:rsid w:val="00FD07F1"/>
    <w:rsid w:val="00FD299B"/>
    <w:rsid w:val="00FD5133"/>
    <w:rsid w:val="00FD6989"/>
    <w:rsid w:val="00FD6D76"/>
    <w:rsid w:val="00FE0107"/>
    <w:rsid w:val="00FE23BF"/>
    <w:rsid w:val="00FE2FAB"/>
    <w:rsid w:val="00FF2694"/>
    <w:rsid w:val="00FF2C98"/>
    <w:rsid w:val="00FF6B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00689"/>
  <w15:docId w15:val="{00CC7199-4620-45D9-9858-B2BBD9D4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D5A1E"/>
    <w:rPr>
      <w:rFonts w:ascii="Times New Roman" w:hAnsi="Times New Roman"/>
    </w:rPr>
  </w:style>
  <w:style w:type="paragraph" w:styleId="berschrift1">
    <w:name w:val="heading 1"/>
    <w:basedOn w:val="Standard"/>
    <w:link w:val="berschrift1Zchn"/>
    <w:uiPriority w:val="9"/>
    <w:qFormat/>
    <w:rsid w:val="00523B4D"/>
    <w:pPr>
      <w:spacing w:before="100" w:beforeAutospacing="1" w:after="100" w:afterAutospacing="1" w:line="240" w:lineRule="auto"/>
      <w:outlineLvl w:val="0"/>
    </w:pPr>
    <w:rPr>
      <w:rFonts w:eastAsia="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F313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5">
    <w:name w:val="heading 5"/>
    <w:basedOn w:val="Standard"/>
    <w:next w:val="Standard"/>
    <w:link w:val="berschrift5Zchn"/>
    <w:uiPriority w:val="9"/>
    <w:semiHidden/>
    <w:unhideWhenUsed/>
    <w:qFormat/>
    <w:rsid w:val="005A2A7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D5A1E"/>
    <w:pPr>
      <w:spacing w:after="0" w:line="240" w:lineRule="auto"/>
    </w:pPr>
    <w:rPr>
      <w:rFonts w:ascii="Times New Roman" w:hAnsi="Times New Roman"/>
    </w:rPr>
  </w:style>
  <w:style w:type="paragraph" w:customStyle="1" w:styleId="Normaltext">
    <w:name w:val="Normaltext"/>
    <w:basedOn w:val="Standard"/>
    <w:rsid w:val="00421B19"/>
    <w:pPr>
      <w:spacing w:after="0" w:line="360" w:lineRule="exact"/>
    </w:pPr>
    <w:rPr>
      <w:rFonts w:eastAsia="Times New Roman" w:cs="Times New Roman"/>
      <w:sz w:val="24"/>
      <w:szCs w:val="20"/>
      <w:lang w:eastAsia="de-DE"/>
    </w:rPr>
  </w:style>
  <w:style w:type="character" w:customStyle="1" w:styleId="berschrift1Zchn">
    <w:name w:val="Überschrift 1 Zchn"/>
    <w:basedOn w:val="Absatz-Standardschriftart"/>
    <w:link w:val="berschrift1"/>
    <w:uiPriority w:val="9"/>
    <w:rsid w:val="00523B4D"/>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unhideWhenUsed/>
    <w:rsid w:val="00523B4D"/>
    <w:pPr>
      <w:spacing w:before="100" w:beforeAutospacing="1" w:after="100" w:afterAutospacing="1" w:line="240" w:lineRule="auto"/>
    </w:pPr>
    <w:rPr>
      <w:rFonts w:eastAsia="Times New Roman" w:cs="Times New Roman"/>
      <w:sz w:val="24"/>
      <w:szCs w:val="24"/>
      <w:lang w:eastAsia="de-DE"/>
    </w:rPr>
  </w:style>
  <w:style w:type="character" w:styleId="Hyperlink">
    <w:name w:val="Hyperlink"/>
    <w:basedOn w:val="Absatz-Standardschriftart"/>
    <w:uiPriority w:val="99"/>
    <w:semiHidden/>
    <w:unhideWhenUsed/>
    <w:rsid w:val="00523B4D"/>
    <w:rPr>
      <w:color w:val="0000FF"/>
      <w:u w:val="single"/>
    </w:rPr>
  </w:style>
  <w:style w:type="character" w:customStyle="1" w:styleId="berschrift2Zchn">
    <w:name w:val="Überschrift 2 Zchn"/>
    <w:basedOn w:val="Absatz-Standardschriftart"/>
    <w:link w:val="berschrift2"/>
    <w:uiPriority w:val="9"/>
    <w:rsid w:val="00F31344"/>
    <w:rPr>
      <w:rFonts w:asciiTheme="majorHAnsi" w:eastAsiaTheme="majorEastAsia" w:hAnsiTheme="majorHAnsi" w:cstheme="majorBidi"/>
      <w:b/>
      <w:bCs/>
      <w:color w:val="4F81BD" w:themeColor="accent1"/>
      <w:sz w:val="26"/>
      <w:szCs w:val="26"/>
    </w:rPr>
  </w:style>
  <w:style w:type="character" w:customStyle="1" w:styleId="zit">
    <w:name w:val="zit"/>
    <w:basedOn w:val="Absatz-Standardschriftart"/>
    <w:rsid w:val="00F31344"/>
  </w:style>
  <w:style w:type="paragraph" w:styleId="Sprechblasentext">
    <w:name w:val="Balloon Text"/>
    <w:basedOn w:val="Standard"/>
    <w:link w:val="SprechblasentextZchn"/>
    <w:uiPriority w:val="99"/>
    <w:semiHidden/>
    <w:unhideWhenUsed/>
    <w:rsid w:val="001E534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E5344"/>
    <w:rPr>
      <w:rFonts w:ascii="Segoe UI" w:hAnsi="Segoe UI" w:cs="Segoe UI"/>
      <w:sz w:val="18"/>
      <w:szCs w:val="18"/>
    </w:rPr>
  </w:style>
  <w:style w:type="paragraph" w:styleId="Listenabsatz">
    <w:name w:val="List Paragraph"/>
    <w:basedOn w:val="Standard"/>
    <w:uiPriority w:val="34"/>
    <w:qFormat/>
    <w:rsid w:val="00D11C39"/>
    <w:pPr>
      <w:ind w:left="720"/>
      <w:contextualSpacing/>
    </w:pPr>
  </w:style>
  <w:style w:type="character" w:customStyle="1" w:styleId="berschrift5Zchn">
    <w:name w:val="Überschrift 5 Zchn"/>
    <w:basedOn w:val="Absatz-Standardschriftart"/>
    <w:link w:val="berschrift5"/>
    <w:uiPriority w:val="9"/>
    <w:semiHidden/>
    <w:rsid w:val="005A2A79"/>
    <w:rPr>
      <w:rFonts w:asciiTheme="majorHAnsi" w:eastAsiaTheme="majorEastAsia" w:hAnsiTheme="majorHAnsi" w:cstheme="majorBidi"/>
      <w:color w:val="365F91" w:themeColor="accent1" w:themeShade="BF"/>
    </w:rPr>
  </w:style>
  <w:style w:type="character" w:styleId="Fett">
    <w:name w:val="Strong"/>
    <w:basedOn w:val="Absatz-Standardschriftart"/>
    <w:uiPriority w:val="22"/>
    <w:qFormat/>
    <w:rsid w:val="005A2A79"/>
    <w:rPr>
      <w:b/>
      <w:bCs/>
    </w:rPr>
  </w:style>
  <w:style w:type="paragraph" w:customStyle="1" w:styleId="gericht">
    <w:name w:val="gericht"/>
    <w:basedOn w:val="Standard"/>
    <w:rsid w:val="005A2A79"/>
    <w:pPr>
      <w:spacing w:before="100" w:beforeAutospacing="1" w:after="100" w:afterAutospacing="1" w:line="240" w:lineRule="auto"/>
    </w:pPr>
    <w:rPr>
      <w:rFonts w:eastAsia="Times New Roman" w:cs="Times New Roman"/>
      <w:sz w:val="24"/>
      <w:szCs w:val="24"/>
      <w:lang w:eastAsia="de-DE"/>
    </w:rPr>
  </w:style>
  <w:style w:type="paragraph" w:styleId="NurText">
    <w:name w:val="Plain Text"/>
    <w:basedOn w:val="Standard"/>
    <w:link w:val="NurTextZchn"/>
    <w:uiPriority w:val="99"/>
    <w:unhideWhenUsed/>
    <w:rsid w:val="006245EB"/>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6245EB"/>
    <w:rPr>
      <w:rFonts w:ascii="Calibri" w:hAnsi="Calibri"/>
      <w:szCs w:val="21"/>
    </w:rPr>
  </w:style>
  <w:style w:type="character" w:customStyle="1" w:styleId="markedcontent">
    <w:name w:val="markedcontent"/>
    <w:basedOn w:val="Absatz-Standardschriftart"/>
    <w:rsid w:val="00A5144F"/>
  </w:style>
  <w:style w:type="character" w:customStyle="1" w:styleId="badge">
    <w:name w:val="badge"/>
    <w:basedOn w:val="Absatz-Standardschriftart"/>
    <w:rsid w:val="00E35EBE"/>
  </w:style>
  <w:style w:type="paragraph" w:customStyle="1" w:styleId="hyphenate">
    <w:name w:val="hyphenate"/>
    <w:basedOn w:val="Standard"/>
    <w:rsid w:val="00033A05"/>
    <w:pPr>
      <w:spacing w:before="100" w:beforeAutospacing="1" w:after="100" w:afterAutospacing="1" w:line="240" w:lineRule="auto"/>
    </w:pPr>
    <w:rPr>
      <w:rFonts w:eastAsia="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1380">
      <w:bodyDiv w:val="1"/>
      <w:marLeft w:val="0"/>
      <w:marRight w:val="0"/>
      <w:marTop w:val="0"/>
      <w:marBottom w:val="0"/>
      <w:divBdr>
        <w:top w:val="none" w:sz="0" w:space="0" w:color="auto"/>
        <w:left w:val="none" w:sz="0" w:space="0" w:color="auto"/>
        <w:bottom w:val="none" w:sz="0" w:space="0" w:color="auto"/>
        <w:right w:val="none" w:sz="0" w:space="0" w:color="auto"/>
      </w:divBdr>
      <w:divsChild>
        <w:div w:id="1295260497">
          <w:marLeft w:val="0"/>
          <w:marRight w:val="0"/>
          <w:marTop w:val="0"/>
          <w:marBottom w:val="0"/>
          <w:divBdr>
            <w:top w:val="none" w:sz="0" w:space="0" w:color="auto"/>
            <w:left w:val="none" w:sz="0" w:space="0" w:color="auto"/>
            <w:bottom w:val="none" w:sz="0" w:space="0" w:color="auto"/>
            <w:right w:val="none" w:sz="0" w:space="0" w:color="auto"/>
          </w:divBdr>
        </w:div>
        <w:div w:id="2113697196">
          <w:marLeft w:val="0"/>
          <w:marRight w:val="0"/>
          <w:marTop w:val="0"/>
          <w:marBottom w:val="0"/>
          <w:divBdr>
            <w:top w:val="none" w:sz="0" w:space="0" w:color="auto"/>
            <w:left w:val="none" w:sz="0" w:space="0" w:color="auto"/>
            <w:bottom w:val="none" w:sz="0" w:space="0" w:color="auto"/>
            <w:right w:val="none" w:sz="0" w:space="0" w:color="auto"/>
          </w:divBdr>
        </w:div>
        <w:div w:id="44529088">
          <w:marLeft w:val="0"/>
          <w:marRight w:val="0"/>
          <w:marTop w:val="0"/>
          <w:marBottom w:val="0"/>
          <w:divBdr>
            <w:top w:val="none" w:sz="0" w:space="0" w:color="auto"/>
            <w:left w:val="none" w:sz="0" w:space="0" w:color="auto"/>
            <w:bottom w:val="none" w:sz="0" w:space="0" w:color="auto"/>
            <w:right w:val="none" w:sz="0" w:space="0" w:color="auto"/>
          </w:divBdr>
        </w:div>
      </w:divsChild>
    </w:div>
    <w:div w:id="82458054">
      <w:bodyDiv w:val="1"/>
      <w:marLeft w:val="0"/>
      <w:marRight w:val="0"/>
      <w:marTop w:val="0"/>
      <w:marBottom w:val="0"/>
      <w:divBdr>
        <w:top w:val="none" w:sz="0" w:space="0" w:color="auto"/>
        <w:left w:val="none" w:sz="0" w:space="0" w:color="auto"/>
        <w:bottom w:val="none" w:sz="0" w:space="0" w:color="auto"/>
        <w:right w:val="none" w:sz="0" w:space="0" w:color="auto"/>
      </w:divBdr>
    </w:div>
    <w:div w:id="92631091">
      <w:bodyDiv w:val="1"/>
      <w:marLeft w:val="0"/>
      <w:marRight w:val="0"/>
      <w:marTop w:val="0"/>
      <w:marBottom w:val="0"/>
      <w:divBdr>
        <w:top w:val="none" w:sz="0" w:space="0" w:color="auto"/>
        <w:left w:val="none" w:sz="0" w:space="0" w:color="auto"/>
        <w:bottom w:val="none" w:sz="0" w:space="0" w:color="auto"/>
        <w:right w:val="none" w:sz="0" w:space="0" w:color="auto"/>
      </w:divBdr>
    </w:div>
    <w:div w:id="130951214">
      <w:bodyDiv w:val="1"/>
      <w:marLeft w:val="0"/>
      <w:marRight w:val="0"/>
      <w:marTop w:val="0"/>
      <w:marBottom w:val="0"/>
      <w:divBdr>
        <w:top w:val="none" w:sz="0" w:space="0" w:color="auto"/>
        <w:left w:val="none" w:sz="0" w:space="0" w:color="auto"/>
        <w:bottom w:val="none" w:sz="0" w:space="0" w:color="auto"/>
        <w:right w:val="none" w:sz="0" w:space="0" w:color="auto"/>
      </w:divBdr>
      <w:divsChild>
        <w:div w:id="119880756">
          <w:marLeft w:val="0"/>
          <w:marRight w:val="0"/>
          <w:marTop w:val="0"/>
          <w:marBottom w:val="0"/>
          <w:divBdr>
            <w:top w:val="none" w:sz="0" w:space="0" w:color="auto"/>
            <w:left w:val="none" w:sz="0" w:space="0" w:color="auto"/>
            <w:bottom w:val="none" w:sz="0" w:space="0" w:color="auto"/>
            <w:right w:val="none" w:sz="0" w:space="0" w:color="auto"/>
          </w:divBdr>
        </w:div>
        <w:div w:id="498883967">
          <w:marLeft w:val="0"/>
          <w:marRight w:val="0"/>
          <w:marTop w:val="0"/>
          <w:marBottom w:val="0"/>
          <w:divBdr>
            <w:top w:val="none" w:sz="0" w:space="0" w:color="auto"/>
            <w:left w:val="none" w:sz="0" w:space="0" w:color="auto"/>
            <w:bottom w:val="none" w:sz="0" w:space="0" w:color="auto"/>
            <w:right w:val="none" w:sz="0" w:space="0" w:color="auto"/>
          </w:divBdr>
        </w:div>
      </w:divsChild>
    </w:div>
    <w:div w:id="197551131">
      <w:bodyDiv w:val="1"/>
      <w:marLeft w:val="0"/>
      <w:marRight w:val="0"/>
      <w:marTop w:val="0"/>
      <w:marBottom w:val="0"/>
      <w:divBdr>
        <w:top w:val="none" w:sz="0" w:space="0" w:color="auto"/>
        <w:left w:val="none" w:sz="0" w:space="0" w:color="auto"/>
        <w:bottom w:val="none" w:sz="0" w:space="0" w:color="auto"/>
        <w:right w:val="none" w:sz="0" w:space="0" w:color="auto"/>
      </w:divBdr>
    </w:div>
    <w:div w:id="211353604">
      <w:bodyDiv w:val="1"/>
      <w:marLeft w:val="0"/>
      <w:marRight w:val="0"/>
      <w:marTop w:val="0"/>
      <w:marBottom w:val="0"/>
      <w:divBdr>
        <w:top w:val="none" w:sz="0" w:space="0" w:color="auto"/>
        <w:left w:val="none" w:sz="0" w:space="0" w:color="auto"/>
        <w:bottom w:val="none" w:sz="0" w:space="0" w:color="auto"/>
        <w:right w:val="none" w:sz="0" w:space="0" w:color="auto"/>
      </w:divBdr>
      <w:divsChild>
        <w:div w:id="275915966">
          <w:marLeft w:val="0"/>
          <w:marRight w:val="0"/>
          <w:marTop w:val="0"/>
          <w:marBottom w:val="0"/>
          <w:divBdr>
            <w:top w:val="none" w:sz="0" w:space="0" w:color="auto"/>
            <w:left w:val="none" w:sz="0" w:space="0" w:color="auto"/>
            <w:bottom w:val="none" w:sz="0" w:space="0" w:color="auto"/>
            <w:right w:val="none" w:sz="0" w:space="0" w:color="auto"/>
          </w:divBdr>
        </w:div>
        <w:div w:id="264966100">
          <w:marLeft w:val="0"/>
          <w:marRight w:val="0"/>
          <w:marTop w:val="0"/>
          <w:marBottom w:val="0"/>
          <w:divBdr>
            <w:top w:val="none" w:sz="0" w:space="0" w:color="auto"/>
            <w:left w:val="none" w:sz="0" w:space="0" w:color="auto"/>
            <w:bottom w:val="none" w:sz="0" w:space="0" w:color="auto"/>
            <w:right w:val="none" w:sz="0" w:space="0" w:color="auto"/>
          </w:divBdr>
        </w:div>
        <w:div w:id="1053163714">
          <w:marLeft w:val="0"/>
          <w:marRight w:val="0"/>
          <w:marTop w:val="0"/>
          <w:marBottom w:val="0"/>
          <w:divBdr>
            <w:top w:val="none" w:sz="0" w:space="0" w:color="auto"/>
            <w:left w:val="none" w:sz="0" w:space="0" w:color="auto"/>
            <w:bottom w:val="none" w:sz="0" w:space="0" w:color="auto"/>
            <w:right w:val="none" w:sz="0" w:space="0" w:color="auto"/>
          </w:divBdr>
        </w:div>
      </w:divsChild>
    </w:div>
    <w:div w:id="247690963">
      <w:bodyDiv w:val="1"/>
      <w:marLeft w:val="0"/>
      <w:marRight w:val="0"/>
      <w:marTop w:val="0"/>
      <w:marBottom w:val="0"/>
      <w:divBdr>
        <w:top w:val="none" w:sz="0" w:space="0" w:color="auto"/>
        <w:left w:val="none" w:sz="0" w:space="0" w:color="auto"/>
        <w:bottom w:val="none" w:sz="0" w:space="0" w:color="auto"/>
        <w:right w:val="none" w:sz="0" w:space="0" w:color="auto"/>
      </w:divBdr>
    </w:div>
    <w:div w:id="278337696">
      <w:bodyDiv w:val="1"/>
      <w:marLeft w:val="0"/>
      <w:marRight w:val="0"/>
      <w:marTop w:val="0"/>
      <w:marBottom w:val="0"/>
      <w:divBdr>
        <w:top w:val="none" w:sz="0" w:space="0" w:color="auto"/>
        <w:left w:val="none" w:sz="0" w:space="0" w:color="auto"/>
        <w:bottom w:val="none" w:sz="0" w:space="0" w:color="auto"/>
        <w:right w:val="none" w:sz="0" w:space="0" w:color="auto"/>
      </w:divBdr>
    </w:div>
    <w:div w:id="311957229">
      <w:bodyDiv w:val="1"/>
      <w:marLeft w:val="0"/>
      <w:marRight w:val="0"/>
      <w:marTop w:val="0"/>
      <w:marBottom w:val="0"/>
      <w:divBdr>
        <w:top w:val="none" w:sz="0" w:space="0" w:color="auto"/>
        <w:left w:val="none" w:sz="0" w:space="0" w:color="auto"/>
        <w:bottom w:val="none" w:sz="0" w:space="0" w:color="auto"/>
        <w:right w:val="none" w:sz="0" w:space="0" w:color="auto"/>
      </w:divBdr>
      <w:divsChild>
        <w:div w:id="749035852">
          <w:marLeft w:val="0"/>
          <w:marRight w:val="0"/>
          <w:marTop w:val="0"/>
          <w:marBottom w:val="0"/>
          <w:divBdr>
            <w:top w:val="none" w:sz="0" w:space="0" w:color="auto"/>
            <w:left w:val="none" w:sz="0" w:space="0" w:color="auto"/>
            <w:bottom w:val="none" w:sz="0" w:space="0" w:color="auto"/>
            <w:right w:val="none" w:sz="0" w:space="0" w:color="auto"/>
          </w:divBdr>
        </w:div>
        <w:div w:id="1372147672">
          <w:marLeft w:val="0"/>
          <w:marRight w:val="0"/>
          <w:marTop w:val="0"/>
          <w:marBottom w:val="0"/>
          <w:divBdr>
            <w:top w:val="none" w:sz="0" w:space="0" w:color="auto"/>
            <w:left w:val="none" w:sz="0" w:space="0" w:color="auto"/>
            <w:bottom w:val="none" w:sz="0" w:space="0" w:color="auto"/>
            <w:right w:val="none" w:sz="0" w:space="0" w:color="auto"/>
          </w:divBdr>
        </w:div>
        <w:div w:id="821507106">
          <w:marLeft w:val="0"/>
          <w:marRight w:val="0"/>
          <w:marTop w:val="0"/>
          <w:marBottom w:val="0"/>
          <w:divBdr>
            <w:top w:val="none" w:sz="0" w:space="0" w:color="auto"/>
            <w:left w:val="none" w:sz="0" w:space="0" w:color="auto"/>
            <w:bottom w:val="none" w:sz="0" w:space="0" w:color="auto"/>
            <w:right w:val="none" w:sz="0" w:space="0" w:color="auto"/>
          </w:divBdr>
        </w:div>
      </w:divsChild>
    </w:div>
    <w:div w:id="336083947">
      <w:bodyDiv w:val="1"/>
      <w:marLeft w:val="0"/>
      <w:marRight w:val="0"/>
      <w:marTop w:val="0"/>
      <w:marBottom w:val="0"/>
      <w:divBdr>
        <w:top w:val="none" w:sz="0" w:space="0" w:color="auto"/>
        <w:left w:val="none" w:sz="0" w:space="0" w:color="auto"/>
        <w:bottom w:val="none" w:sz="0" w:space="0" w:color="auto"/>
        <w:right w:val="none" w:sz="0" w:space="0" w:color="auto"/>
      </w:divBdr>
      <w:divsChild>
        <w:div w:id="2137484098">
          <w:marLeft w:val="0"/>
          <w:marRight w:val="0"/>
          <w:marTop w:val="0"/>
          <w:marBottom w:val="0"/>
          <w:divBdr>
            <w:top w:val="none" w:sz="0" w:space="0" w:color="auto"/>
            <w:left w:val="none" w:sz="0" w:space="0" w:color="auto"/>
            <w:bottom w:val="none" w:sz="0" w:space="0" w:color="auto"/>
            <w:right w:val="none" w:sz="0" w:space="0" w:color="auto"/>
          </w:divBdr>
        </w:div>
        <w:div w:id="1763258831">
          <w:marLeft w:val="0"/>
          <w:marRight w:val="0"/>
          <w:marTop w:val="0"/>
          <w:marBottom w:val="0"/>
          <w:divBdr>
            <w:top w:val="none" w:sz="0" w:space="0" w:color="auto"/>
            <w:left w:val="none" w:sz="0" w:space="0" w:color="auto"/>
            <w:bottom w:val="none" w:sz="0" w:space="0" w:color="auto"/>
            <w:right w:val="none" w:sz="0" w:space="0" w:color="auto"/>
          </w:divBdr>
        </w:div>
        <w:div w:id="2066103080">
          <w:marLeft w:val="0"/>
          <w:marRight w:val="0"/>
          <w:marTop w:val="0"/>
          <w:marBottom w:val="0"/>
          <w:divBdr>
            <w:top w:val="none" w:sz="0" w:space="0" w:color="auto"/>
            <w:left w:val="none" w:sz="0" w:space="0" w:color="auto"/>
            <w:bottom w:val="none" w:sz="0" w:space="0" w:color="auto"/>
            <w:right w:val="none" w:sz="0" w:space="0" w:color="auto"/>
          </w:divBdr>
        </w:div>
      </w:divsChild>
    </w:div>
    <w:div w:id="372510187">
      <w:bodyDiv w:val="1"/>
      <w:marLeft w:val="0"/>
      <w:marRight w:val="0"/>
      <w:marTop w:val="0"/>
      <w:marBottom w:val="0"/>
      <w:divBdr>
        <w:top w:val="none" w:sz="0" w:space="0" w:color="auto"/>
        <w:left w:val="none" w:sz="0" w:space="0" w:color="auto"/>
        <w:bottom w:val="none" w:sz="0" w:space="0" w:color="auto"/>
        <w:right w:val="none" w:sz="0" w:space="0" w:color="auto"/>
      </w:divBdr>
    </w:div>
    <w:div w:id="373962597">
      <w:bodyDiv w:val="1"/>
      <w:marLeft w:val="0"/>
      <w:marRight w:val="0"/>
      <w:marTop w:val="0"/>
      <w:marBottom w:val="0"/>
      <w:divBdr>
        <w:top w:val="none" w:sz="0" w:space="0" w:color="auto"/>
        <w:left w:val="none" w:sz="0" w:space="0" w:color="auto"/>
        <w:bottom w:val="none" w:sz="0" w:space="0" w:color="auto"/>
        <w:right w:val="none" w:sz="0" w:space="0" w:color="auto"/>
      </w:divBdr>
    </w:div>
    <w:div w:id="443111802">
      <w:bodyDiv w:val="1"/>
      <w:marLeft w:val="0"/>
      <w:marRight w:val="0"/>
      <w:marTop w:val="0"/>
      <w:marBottom w:val="0"/>
      <w:divBdr>
        <w:top w:val="none" w:sz="0" w:space="0" w:color="auto"/>
        <w:left w:val="none" w:sz="0" w:space="0" w:color="auto"/>
        <w:bottom w:val="none" w:sz="0" w:space="0" w:color="auto"/>
        <w:right w:val="none" w:sz="0" w:space="0" w:color="auto"/>
      </w:divBdr>
    </w:div>
    <w:div w:id="482310105">
      <w:bodyDiv w:val="1"/>
      <w:marLeft w:val="0"/>
      <w:marRight w:val="0"/>
      <w:marTop w:val="0"/>
      <w:marBottom w:val="0"/>
      <w:divBdr>
        <w:top w:val="none" w:sz="0" w:space="0" w:color="auto"/>
        <w:left w:val="none" w:sz="0" w:space="0" w:color="auto"/>
        <w:bottom w:val="none" w:sz="0" w:space="0" w:color="auto"/>
        <w:right w:val="none" w:sz="0" w:space="0" w:color="auto"/>
      </w:divBdr>
    </w:div>
    <w:div w:id="495342753">
      <w:bodyDiv w:val="1"/>
      <w:marLeft w:val="0"/>
      <w:marRight w:val="0"/>
      <w:marTop w:val="0"/>
      <w:marBottom w:val="0"/>
      <w:divBdr>
        <w:top w:val="none" w:sz="0" w:space="0" w:color="auto"/>
        <w:left w:val="none" w:sz="0" w:space="0" w:color="auto"/>
        <w:bottom w:val="none" w:sz="0" w:space="0" w:color="auto"/>
        <w:right w:val="none" w:sz="0" w:space="0" w:color="auto"/>
      </w:divBdr>
    </w:div>
    <w:div w:id="503206729">
      <w:bodyDiv w:val="1"/>
      <w:marLeft w:val="0"/>
      <w:marRight w:val="0"/>
      <w:marTop w:val="0"/>
      <w:marBottom w:val="0"/>
      <w:divBdr>
        <w:top w:val="none" w:sz="0" w:space="0" w:color="auto"/>
        <w:left w:val="none" w:sz="0" w:space="0" w:color="auto"/>
        <w:bottom w:val="none" w:sz="0" w:space="0" w:color="auto"/>
        <w:right w:val="none" w:sz="0" w:space="0" w:color="auto"/>
      </w:divBdr>
      <w:divsChild>
        <w:div w:id="1308903366">
          <w:marLeft w:val="0"/>
          <w:marRight w:val="0"/>
          <w:marTop w:val="0"/>
          <w:marBottom w:val="0"/>
          <w:divBdr>
            <w:top w:val="none" w:sz="0" w:space="0" w:color="auto"/>
            <w:left w:val="none" w:sz="0" w:space="0" w:color="auto"/>
            <w:bottom w:val="none" w:sz="0" w:space="0" w:color="auto"/>
            <w:right w:val="none" w:sz="0" w:space="0" w:color="auto"/>
          </w:divBdr>
        </w:div>
        <w:div w:id="191111630">
          <w:marLeft w:val="0"/>
          <w:marRight w:val="0"/>
          <w:marTop w:val="0"/>
          <w:marBottom w:val="0"/>
          <w:divBdr>
            <w:top w:val="none" w:sz="0" w:space="0" w:color="auto"/>
            <w:left w:val="none" w:sz="0" w:space="0" w:color="auto"/>
            <w:bottom w:val="none" w:sz="0" w:space="0" w:color="auto"/>
            <w:right w:val="none" w:sz="0" w:space="0" w:color="auto"/>
          </w:divBdr>
        </w:div>
        <w:div w:id="1739012181">
          <w:marLeft w:val="0"/>
          <w:marRight w:val="0"/>
          <w:marTop w:val="0"/>
          <w:marBottom w:val="0"/>
          <w:divBdr>
            <w:top w:val="none" w:sz="0" w:space="0" w:color="auto"/>
            <w:left w:val="none" w:sz="0" w:space="0" w:color="auto"/>
            <w:bottom w:val="none" w:sz="0" w:space="0" w:color="auto"/>
            <w:right w:val="none" w:sz="0" w:space="0" w:color="auto"/>
          </w:divBdr>
        </w:div>
      </w:divsChild>
    </w:div>
    <w:div w:id="516311459">
      <w:bodyDiv w:val="1"/>
      <w:marLeft w:val="0"/>
      <w:marRight w:val="0"/>
      <w:marTop w:val="0"/>
      <w:marBottom w:val="0"/>
      <w:divBdr>
        <w:top w:val="none" w:sz="0" w:space="0" w:color="auto"/>
        <w:left w:val="none" w:sz="0" w:space="0" w:color="auto"/>
        <w:bottom w:val="none" w:sz="0" w:space="0" w:color="auto"/>
        <w:right w:val="none" w:sz="0" w:space="0" w:color="auto"/>
      </w:divBdr>
    </w:div>
    <w:div w:id="545602647">
      <w:bodyDiv w:val="1"/>
      <w:marLeft w:val="0"/>
      <w:marRight w:val="0"/>
      <w:marTop w:val="0"/>
      <w:marBottom w:val="0"/>
      <w:divBdr>
        <w:top w:val="none" w:sz="0" w:space="0" w:color="auto"/>
        <w:left w:val="none" w:sz="0" w:space="0" w:color="auto"/>
        <w:bottom w:val="none" w:sz="0" w:space="0" w:color="auto"/>
        <w:right w:val="none" w:sz="0" w:space="0" w:color="auto"/>
      </w:divBdr>
    </w:div>
    <w:div w:id="611523336">
      <w:bodyDiv w:val="1"/>
      <w:marLeft w:val="0"/>
      <w:marRight w:val="0"/>
      <w:marTop w:val="0"/>
      <w:marBottom w:val="0"/>
      <w:divBdr>
        <w:top w:val="none" w:sz="0" w:space="0" w:color="auto"/>
        <w:left w:val="none" w:sz="0" w:space="0" w:color="auto"/>
        <w:bottom w:val="none" w:sz="0" w:space="0" w:color="auto"/>
        <w:right w:val="none" w:sz="0" w:space="0" w:color="auto"/>
      </w:divBdr>
      <w:divsChild>
        <w:div w:id="1025325331">
          <w:marLeft w:val="0"/>
          <w:marRight w:val="0"/>
          <w:marTop w:val="0"/>
          <w:marBottom w:val="0"/>
          <w:divBdr>
            <w:top w:val="none" w:sz="0" w:space="0" w:color="auto"/>
            <w:left w:val="none" w:sz="0" w:space="0" w:color="auto"/>
            <w:bottom w:val="none" w:sz="0" w:space="0" w:color="auto"/>
            <w:right w:val="none" w:sz="0" w:space="0" w:color="auto"/>
          </w:divBdr>
          <w:divsChild>
            <w:div w:id="5717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66311">
      <w:bodyDiv w:val="1"/>
      <w:marLeft w:val="0"/>
      <w:marRight w:val="0"/>
      <w:marTop w:val="0"/>
      <w:marBottom w:val="0"/>
      <w:divBdr>
        <w:top w:val="none" w:sz="0" w:space="0" w:color="auto"/>
        <w:left w:val="none" w:sz="0" w:space="0" w:color="auto"/>
        <w:bottom w:val="none" w:sz="0" w:space="0" w:color="auto"/>
        <w:right w:val="none" w:sz="0" w:space="0" w:color="auto"/>
      </w:divBdr>
      <w:divsChild>
        <w:div w:id="1334258386">
          <w:marLeft w:val="0"/>
          <w:marRight w:val="0"/>
          <w:marTop w:val="0"/>
          <w:marBottom w:val="0"/>
          <w:divBdr>
            <w:top w:val="none" w:sz="0" w:space="0" w:color="auto"/>
            <w:left w:val="none" w:sz="0" w:space="0" w:color="auto"/>
            <w:bottom w:val="none" w:sz="0" w:space="0" w:color="auto"/>
            <w:right w:val="none" w:sz="0" w:space="0" w:color="auto"/>
          </w:divBdr>
        </w:div>
        <w:div w:id="2079984026">
          <w:marLeft w:val="0"/>
          <w:marRight w:val="0"/>
          <w:marTop w:val="0"/>
          <w:marBottom w:val="0"/>
          <w:divBdr>
            <w:top w:val="none" w:sz="0" w:space="0" w:color="auto"/>
            <w:left w:val="none" w:sz="0" w:space="0" w:color="auto"/>
            <w:bottom w:val="none" w:sz="0" w:space="0" w:color="auto"/>
            <w:right w:val="none" w:sz="0" w:space="0" w:color="auto"/>
          </w:divBdr>
          <w:divsChild>
            <w:div w:id="1455323798">
              <w:marLeft w:val="0"/>
              <w:marRight w:val="0"/>
              <w:marTop w:val="0"/>
              <w:marBottom w:val="0"/>
              <w:divBdr>
                <w:top w:val="none" w:sz="0" w:space="0" w:color="auto"/>
                <w:left w:val="none" w:sz="0" w:space="0" w:color="auto"/>
                <w:bottom w:val="none" w:sz="0" w:space="0" w:color="auto"/>
                <w:right w:val="none" w:sz="0" w:space="0" w:color="auto"/>
              </w:divBdr>
            </w:div>
          </w:divsChild>
        </w:div>
        <w:div w:id="1807509174">
          <w:marLeft w:val="0"/>
          <w:marRight w:val="0"/>
          <w:marTop w:val="0"/>
          <w:marBottom w:val="0"/>
          <w:divBdr>
            <w:top w:val="none" w:sz="0" w:space="0" w:color="auto"/>
            <w:left w:val="none" w:sz="0" w:space="0" w:color="auto"/>
            <w:bottom w:val="none" w:sz="0" w:space="0" w:color="auto"/>
            <w:right w:val="none" w:sz="0" w:space="0" w:color="auto"/>
          </w:divBdr>
        </w:div>
        <w:div w:id="166287003">
          <w:marLeft w:val="0"/>
          <w:marRight w:val="0"/>
          <w:marTop w:val="0"/>
          <w:marBottom w:val="0"/>
          <w:divBdr>
            <w:top w:val="none" w:sz="0" w:space="0" w:color="auto"/>
            <w:left w:val="none" w:sz="0" w:space="0" w:color="auto"/>
            <w:bottom w:val="none" w:sz="0" w:space="0" w:color="auto"/>
            <w:right w:val="none" w:sz="0" w:space="0" w:color="auto"/>
          </w:divBdr>
        </w:div>
        <w:div w:id="268857600">
          <w:marLeft w:val="0"/>
          <w:marRight w:val="0"/>
          <w:marTop w:val="0"/>
          <w:marBottom w:val="0"/>
          <w:divBdr>
            <w:top w:val="none" w:sz="0" w:space="0" w:color="auto"/>
            <w:left w:val="none" w:sz="0" w:space="0" w:color="auto"/>
            <w:bottom w:val="none" w:sz="0" w:space="0" w:color="auto"/>
            <w:right w:val="none" w:sz="0" w:space="0" w:color="auto"/>
          </w:divBdr>
        </w:div>
      </w:divsChild>
    </w:div>
    <w:div w:id="631791829">
      <w:bodyDiv w:val="1"/>
      <w:marLeft w:val="0"/>
      <w:marRight w:val="0"/>
      <w:marTop w:val="0"/>
      <w:marBottom w:val="0"/>
      <w:divBdr>
        <w:top w:val="none" w:sz="0" w:space="0" w:color="auto"/>
        <w:left w:val="none" w:sz="0" w:space="0" w:color="auto"/>
        <w:bottom w:val="none" w:sz="0" w:space="0" w:color="auto"/>
        <w:right w:val="none" w:sz="0" w:space="0" w:color="auto"/>
      </w:divBdr>
      <w:divsChild>
        <w:div w:id="1535344619">
          <w:marLeft w:val="0"/>
          <w:marRight w:val="0"/>
          <w:marTop w:val="0"/>
          <w:marBottom w:val="0"/>
          <w:divBdr>
            <w:top w:val="none" w:sz="0" w:space="0" w:color="auto"/>
            <w:left w:val="none" w:sz="0" w:space="0" w:color="auto"/>
            <w:bottom w:val="none" w:sz="0" w:space="0" w:color="auto"/>
            <w:right w:val="none" w:sz="0" w:space="0" w:color="auto"/>
          </w:divBdr>
        </w:div>
        <w:div w:id="212279823">
          <w:marLeft w:val="0"/>
          <w:marRight w:val="0"/>
          <w:marTop w:val="0"/>
          <w:marBottom w:val="0"/>
          <w:divBdr>
            <w:top w:val="none" w:sz="0" w:space="0" w:color="auto"/>
            <w:left w:val="none" w:sz="0" w:space="0" w:color="auto"/>
            <w:bottom w:val="none" w:sz="0" w:space="0" w:color="auto"/>
            <w:right w:val="none" w:sz="0" w:space="0" w:color="auto"/>
          </w:divBdr>
        </w:div>
        <w:div w:id="870531481">
          <w:marLeft w:val="0"/>
          <w:marRight w:val="0"/>
          <w:marTop w:val="0"/>
          <w:marBottom w:val="0"/>
          <w:divBdr>
            <w:top w:val="none" w:sz="0" w:space="0" w:color="auto"/>
            <w:left w:val="none" w:sz="0" w:space="0" w:color="auto"/>
            <w:bottom w:val="none" w:sz="0" w:space="0" w:color="auto"/>
            <w:right w:val="none" w:sz="0" w:space="0" w:color="auto"/>
          </w:divBdr>
        </w:div>
      </w:divsChild>
    </w:div>
    <w:div w:id="649552841">
      <w:bodyDiv w:val="1"/>
      <w:marLeft w:val="0"/>
      <w:marRight w:val="0"/>
      <w:marTop w:val="0"/>
      <w:marBottom w:val="0"/>
      <w:divBdr>
        <w:top w:val="none" w:sz="0" w:space="0" w:color="auto"/>
        <w:left w:val="none" w:sz="0" w:space="0" w:color="auto"/>
        <w:bottom w:val="none" w:sz="0" w:space="0" w:color="auto"/>
        <w:right w:val="none" w:sz="0" w:space="0" w:color="auto"/>
      </w:divBdr>
      <w:divsChild>
        <w:div w:id="1629049882">
          <w:marLeft w:val="0"/>
          <w:marRight w:val="0"/>
          <w:marTop w:val="0"/>
          <w:marBottom w:val="0"/>
          <w:divBdr>
            <w:top w:val="none" w:sz="0" w:space="0" w:color="auto"/>
            <w:left w:val="none" w:sz="0" w:space="0" w:color="auto"/>
            <w:bottom w:val="none" w:sz="0" w:space="0" w:color="auto"/>
            <w:right w:val="none" w:sz="0" w:space="0" w:color="auto"/>
          </w:divBdr>
        </w:div>
        <w:div w:id="385761080">
          <w:marLeft w:val="0"/>
          <w:marRight w:val="0"/>
          <w:marTop w:val="0"/>
          <w:marBottom w:val="0"/>
          <w:divBdr>
            <w:top w:val="none" w:sz="0" w:space="0" w:color="auto"/>
            <w:left w:val="none" w:sz="0" w:space="0" w:color="auto"/>
            <w:bottom w:val="none" w:sz="0" w:space="0" w:color="auto"/>
            <w:right w:val="none" w:sz="0" w:space="0" w:color="auto"/>
          </w:divBdr>
        </w:div>
        <w:div w:id="1837308434">
          <w:marLeft w:val="0"/>
          <w:marRight w:val="0"/>
          <w:marTop w:val="0"/>
          <w:marBottom w:val="0"/>
          <w:divBdr>
            <w:top w:val="none" w:sz="0" w:space="0" w:color="auto"/>
            <w:left w:val="none" w:sz="0" w:space="0" w:color="auto"/>
            <w:bottom w:val="none" w:sz="0" w:space="0" w:color="auto"/>
            <w:right w:val="none" w:sz="0" w:space="0" w:color="auto"/>
          </w:divBdr>
        </w:div>
      </w:divsChild>
    </w:div>
    <w:div w:id="669676286">
      <w:bodyDiv w:val="1"/>
      <w:marLeft w:val="0"/>
      <w:marRight w:val="0"/>
      <w:marTop w:val="0"/>
      <w:marBottom w:val="0"/>
      <w:divBdr>
        <w:top w:val="none" w:sz="0" w:space="0" w:color="auto"/>
        <w:left w:val="none" w:sz="0" w:space="0" w:color="auto"/>
        <w:bottom w:val="none" w:sz="0" w:space="0" w:color="auto"/>
        <w:right w:val="none" w:sz="0" w:space="0" w:color="auto"/>
      </w:divBdr>
    </w:div>
    <w:div w:id="672991137">
      <w:bodyDiv w:val="1"/>
      <w:marLeft w:val="0"/>
      <w:marRight w:val="0"/>
      <w:marTop w:val="0"/>
      <w:marBottom w:val="0"/>
      <w:divBdr>
        <w:top w:val="none" w:sz="0" w:space="0" w:color="auto"/>
        <w:left w:val="none" w:sz="0" w:space="0" w:color="auto"/>
        <w:bottom w:val="none" w:sz="0" w:space="0" w:color="auto"/>
        <w:right w:val="none" w:sz="0" w:space="0" w:color="auto"/>
      </w:divBdr>
    </w:div>
    <w:div w:id="688065429">
      <w:bodyDiv w:val="1"/>
      <w:marLeft w:val="0"/>
      <w:marRight w:val="0"/>
      <w:marTop w:val="0"/>
      <w:marBottom w:val="0"/>
      <w:divBdr>
        <w:top w:val="none" w:sz="0" w:space="0" w:color="auto"/>
        <w:left w:val="none" w:sz="0" w:space="0" w:color="auto"/>
        <w:bottom w:val="none" w:sz="0" w:space="0" w:color="auto"/>
        <w:right w:val="none" w:sz="0" w:space="0" w:color="auto"/>
      </w:divBdr>
      <w:divsChild>
        <w:div w:id="1864515082">
          <w:marLeft w:val="0"/>
          <w:marRight w:val="0"/>
          <w:marTop w:val="0"/>
          <w:marBottom w:val="0"/>
          <w:divBdr>
            <w:top w:val="none" w:sz="0" w:space="0" w:color="auto"/>
            <w:left w:val="none" w:sz="0" w:space="0" w:color="auto"/>
            <w:bottom w:val="none" w:sz="0" w:space="0" w:color="auto"/>
            <w:right w:val="none" w:sz="0" w:space="0" w:color="auto"/>
          </w:divBdr>
          <w:divsChild>
            <w:div w:id="968128739">
              <w:marLeft w:val="0"/>
              <w:marRight w:val="0"/>
              <w:marTop w:val="0"/>
              <w:marBottom w:val="0"/>
              <w:divBdr>
                <w:top w:val="none" w:sz="0" w:space="0" w:color="auto"/>
                <w:left w:val="none" w:sz="0" w:space="0" w:color="auto"/>
                <w:bottom w:val="none" w:sz="0" w:space="0" w:color="auto"/>
                <w:right w:val="none" w:sz="0" w:space="0" w:color="auto"/>
              </w:divBdr>
              <w:divsChild>
                <w:div w:id="841621878">
                  <w:marLeft w:val="0"/>
                  <w:marRight w:val="0"/>
                  <w:marTop w:val="0"/>
                  <w:marBottom w:val="0"/>
                  <w:divBdr>
                    <w:top w:val="none" w:sz="0" w:space="0" w:color="auto"/>
                    <w:left w:val="none" w:sz="0" w:space="0" w:color="auto"/>
                    <w:bottom w:val="none" w:sz="0" w:space="0" w:color="auto"/>
                    <w:right w:val="none" w:sz="0" w:space="0" w:color="auto"/>
                  </w:divBdr>
                </w:div>
              </w:divsChild>
            </w:div>
            <w:div w:id="1266233790">
              <w:marLeft w:val="0"/>
              <w:marRight w:val="0"/>
              <w:marTop w:val="0"/>
              <w:marBottom w:val="0"/>
              <w:divBdr>
                <w:top w:val="none" w:sz="0" w:space="0" w:color="auto"/>
                <w:left w:val="none" w:sz="0" w:space="0" w:color="auto"/>
                <w:bottom w:val="none" w:sz="0" w:space="0" w:color="auto"/>
                <w:right w:val="none" w:sz="0" w:space="0" w:color="auto"/>
              </w:divBdr>
            </w:div>
            <w:div w:id="15227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143156">
      <w:bodyDiv w:val="1"/>
      <w:marLeft w:val="0"/>
      <w:marRight w:val="0"/>
      <w:marTop w:val="0"/>
      <w:marBottom w:val="0"/>
      <w:divBdr>
        <w:top w:val="none" w:sz="0" w:space="0" w:color="auto"/>
        <w:left w:val="none" w:sz="0" w:space="0" w:color="auto"/>
        <w:bottom w:val="none" w:sz="0" w:space="0" w:color="auto"/>
        <w:right w:val="none" w:sz="0" w:space="0" w:color="auto"/>
      </w:divBdr>
    </w:div>
    <w:div w:id="738216305">
      <w:bodyDiv w:val="1"/>
      <w:marLeft w:val="0"/>
      <w:marRight w:val="0"/>
      <w:marTop w:val="0"/>
      <w:marBottom w:val="0"/>
      <w:divBdr>
        <w:top w:val="none" w:sz="0" w:space="0" w:color="auto"/>
        <w:left w:val="none" w:sz="0" w:space="0" w:color="auto"/>
        <w:bottom w:val="none" w:sz="0" w:space="0" w:color="auto"/>
        <w:right w:val="none" w:sz="0" w:space="0" w:color="auto"/>
      </w:divBdr>
    </w:div>
    <w:div w:id="739523124">
      <w:bodyDiv w:val="1"/>
      <w:marLeft w:val="0"/>
      <w:marRight w:val="0"/>
      <w:marTop w:val="0"/>
      <w:marBottom w:val="0"/>
      <w:divBdr>
        <w:top w:val="none" w:sz="0" w:space="0" w:color="auto"/>
        <w:left w:val="none" w:sz="0" w:space="0" w:color="auto"/>
        <w:bottom w:val="none" w:sz="0" w:space="0" w:color="auto"/>
        <w:right w:val="none" w:sz="0" w:space="0" w:color="auto"/>
      </w:divBdr>
    </w:div>
    <w:div w:id="743259827">
      <w:bodyDiv w:val="1"/>
      <w:marLeft w:val="0"/>
      <w:marRight w:val="0"/>
      <w:marTop w:val="0"/>
      <w:marBottom w:val="0"/>
      <w:divBdr>
        <w:top w:val="none" w:sz="0" w:space="0" w:color="auto"/>
        <w:left w:val="none" w:sz="0" w:space="0" w:color="auto"/>
        <w:bottom w:val="none" w:sz="0" w:space="0" w:color="auto"/>
        <w:right w:val="none" w:sz="0" w:space="0" w:color="auto"/>
      </w:divBdr>
      <w:divsChild>
        <w:div w:id="1190416064">
          <w:marLeft w:val="0"/>
          <w:marRight w:val="0"/>
          <w:marTop w:val="0"/>
          <w:marBottom w:val="0"/>
          <w:divBdr>
            <w:top w:val="none" w:sz="0" w:space="0" w:color="auto"/>
            <w:left w:val="none" w:sz="0" w:space="0" w:color="auto"/>
            <w:bottom w:val="none" w:sz="0" w:space="0" w:color="auto"/>
            <w:right w:val="none" w:sz="0" w:space="0" w:color="auto"/>
          </w:divBdr>
        </w:div>
        <w:div w:id="884367978">
          <w:marLeft w:val="0"/>
          <w:marRight w:val="0"/>
          <w:marTop w:val="0"/>
          <w:marBottom w:val="0"/>
          <w:divBdr>
            <w:top w:val="none" w:sz="0" w:space="0" w:color="auto"/>
            <w:left w:val="none" w:sz="0" w:space="0" w:color="auto"/>
            <w:bottom w:val="none" w:sz="0" w:space="0" w:color="auto"/>
            <w:right w:val="none" w:sz="0" w:space="0" w:color="auto"/>
          </w:divBdr>
        </w:div>
        <w:div w:id="768163001">
          <w:marLeft w:val="0"/>
          <w:marRight w:val="0"/>
          <w:marTop w:val="0"/>
          <w:marBottom w:val="0"/>
          <w:divBdr>
            <w:top w:val="none" w:sz="0" w:space="0" w:color="auto"/>
            <w:left w:val="none" w:sz="0" w:space="0" w:color="auto"/>
            <w:bottom w:val="none" w:sz="0" w:space="0" w:color="auto"/>
            <w:right w:val="none" w:sz="0" w:space="0" w:color="auto"/>
          </w:divBdr>
        </w:div>
        <w:div w:id="831070615">
          <w:marLeft w:val="0"/>
          <w:marRight w:val="0"/>
          <w:marTop w:val="0"/>
          <w:marBottom w:val="0"/>
          <w:divBdr>
            <w:top w:val="none" w:sz="0" w:space="0" w:color="auto"/>
            <w:left w:val="none" w:sz="0" w:space="0" w:color="auto"/>
            <w:bottom w:val="none" w:sz="0" w:space="0" w:color="auto"/>
            <w:right w:val="none" w:sz="0" w:space="0" w:color="auto"/>
          </w:divBdr>
        </w:div>
      </w:divsChild>
    </w:div>
    <w:div w:id="749932773">
      <w:bodyDiv w:val="1"/>
      <w:marLeft w:val="0"/>
      <w:marRight w:val="0"/>
      <w:marTop w:val="0"/>
      <w:marBottom w:val="0"/>
      <w:divBdr>
        <w:top w:val="none" w:sz="0" w:space="0" w:color="auto"/>
        <w:left w:val="none" w:sz="0" w:space="0" w:color="auto"/>
        <w:bottom w:val="none" w:sz="0" w:space="0" w:color="auto"/>
        <w:right w:val="none" w:sz="0" w:space="0" w:color="auto"/>
      </w:divBdr>
    </w:div>
    <w:div w:id="783227864">
      <w:bodyDiv w:val="1"/>
      <w:marLeft w:val="0"/>
      <w:marRight w:val="0"/>
      <w:marTop w:val="0"/>
      <w:marBottom w:val="0"/>
      <w:divBdr>
        <w:top w:val="none" w:sz="0" w:space="0" w:color="auto"/>
        <w:left w:val="none" w:sz="0" w:space="0" w:color="auto"/>
        <w:bottom w:val="none" w:sz="0" w:space="0" w:color="auto"/>
        <w:right w:val="none" w:sz="0" w:space="0" w:color="auto"/>
      </w:divBdr>
    </w:div>
    <w:div w:id="789475903">
      <w:bodyDiv w:val="1"/>
      <w:marLeft w:val="0"/>
      <w:marRight w:val="0"/>
      <w:marTop w:val="0"/>
      <w:marBottom w:val="0"/>
      <w:divBdr>
        <w:top w:val="none" w:sz="0" w:space="0" w:color="auto"/>
        <w:left w:val="none" w:sz="0" w:space="0" w:color="auto"/>
        <w:bottom w:val="none" w:sz="0" w:space="0" w:color="auto"/>
        <w:right w:val="none" w:sz="0" w:space="0" w:color="auto"/>
      </w:divBdr>
    </w:div>
    <w:div w:id="793983798">
      <w:bodyDiv w:val="1"/>
      <w:marLeft w:val="0"/>
      <w:marRight w:val="0"/>
      <w:marTop w:val="0"/>
      <w:marBottom w:val="0"/>
      <w:divBdr>
        <w:top w:val="none" w:sz="0" w:space="0" w:color="auto"/>
        <w:left w:val="none" w:sz="0" w:space="0" w:color="auto"/>
        <w:bottom w:val="none" w:sz="0" w:space="0" w:color="auto"/>
        <w:right w:val="none" w:sz="0" w:space="0" w:color="auto"/>
      </w:divBdr>
      <w:divsChild>
        <w:div w:id="849833950">
          <w:marLeft w:val="0"/>
          <w:marRight w:val="0"/>
          <w:marTop w:val="0"/>
          <w:marBottom w:val="0"/>
          <w:divBdr>
            <w:top w:val="none" w:sz="0" w:space="0" w:color="auto"/>
            <w:left w:val="none" w:sz="0" w:space="0" w:color="auto"/>
            <w:bottom w:val="none" w:sz="0" w:space="0" w:color="auto"/>
            <w:right w:val="none" w:sz="0" w:space="0" w:color="auto"/>
          </w:divBdr>
        </w:div>
        <w:div w:id="986010809">
          <w:marLeft w:val="0"/>
          <w:marRight w:val="0"/>
          <w:marTop w:val="0"/>
          <w:marBottom w:val="0"/>
          <w:divBdr>
            <w:top w:val="none" w:sz="0" w:space="0" w:color="auto"/>
            <w:left w:val="none" w:sz="0" w:space="0" w:color="auto"/>
            <w:bottom w:val="none" w:sz="0" w:space="0" w:color="auto"/>
            <w:right w:val="none" w:sz="0" w:space="0" w:color="auto"/>
          </w:divBdr>
        </w:div>
        <w:div w:id="1350521282">
          <w:marLeft w:val="0"/>
          <w:marRight w:val="0"/>
          <w:marTop w:val="0"/>
          <w:marBottom w:val="0"/>
          <w:divBdr>
            <w:top w:val="none" w:sz="0" w:space="0" w:color="auto"/>
            <w:left w:val="none" w:sz="0" w:space="0" w:color="auto"/>
            <w:bottom w:val="none" w:sz="0" w:space="0" w:color="auto"/>
            <w:right w:val="none" w:sz="0" w:space="0" w:color="auto"/>
          </w:divBdr>
        </w:div>
        <w:div w:id="390463916">
          <w:marLeft w:val="0"/>
          <w:marRight w:val="0"/>
          <w:marTop w:val="0"/>
          <w:marBottom w:val="0"/>
          <w:divBdr>
            <w:top w:val="none" w:sz="0" w:space="0" w:color="auto"/>
            <w:left w:val="none" w:sz="0" w:space="0" w:color="auto"/>
            <w:bottom w:val="none" w:sz="0" w:space="0" w:color="auto"/>
            <w:right w:val="none" w:sz="0" w:space="0" w:color="auto"/>
          </w:divBdr>
        </w:div>
      </w:divsChild>
    </w:div>
    <w:div w:id="814180050">
      <w:bodyDiv w:val="1"/>
      <w:marLeft w:val="0"/>
      <w:marRight w:val="0"/>
      <w:marTop w:val="0"/>
      <w:marBottom w:val="0"/>
      <w:divBdr>
        <w:top w:val="none" w:sz="0" w:space="0" w:color="auto"/>
        <w:left w:val="none" w:sz="0" w:space="0" w:color="auto"/>
        <w:bottom w:val="none" w:sz="0" w:space="0" w:color="auto"/>
        <w:right w:val="none" w:sz="0" w:space="0" w:color="auto"/>
      </w:divBdr>
    </w:div>
    <w:div w:id="816924108">
      <w:bodyDiv w:val="1"/>
      <w:marLeft w:val="0"/>
      <w:marRight w:val="0"/>
      <w:marTop w:val="0"/>
      <w:marBottom w:val="0"/>
      <w:divBdr>
        <w:top w:val="none" w:sz="0" w:space="0" w:color="auto"/>
        <w:left w:val="none" w:sz="0" w:space="0" w:color="auto"/>
        <w:bottom w:val="none" w:sz="0" w:space="0" w:color="auto"/>
        <w:right w:val="none" w:sz="0" w:space="0" w:color="auto"/>
      </w:divBdr>
    </w:div>
    <w:div w:id="828524938">
      <w:bodyDiv w:val="1"/>
      <w:marLeft w:val="0"/>
      <w:marRight w:val="0"/>
      <w:marTop w:val="0"/>
      <w:marBottom w:val="0"/>
      <w:divBdr>
        <w:top w:val="none" w:sz="0" w:space="0" w:color="auto"/>
        <w:left w:val="none" w:sz="0" w:space="0" w:color="auto"/>
        <w:bottom w:val="none" w:sz="0" w:space="0" w:color="auto"/>
        <w:right w:val="none" w:sz="0" w:space="0" w:color="auto"/>
      </w:divBdr>
    </w:div>
    <w:div w:id="847908418">
      <w:bodyDiv w:val="1"/>
      <w:marLeft w:val="0"/>
      <w:marRight w:val="0"/>
      <w:marTop w:val="0"/>
      <w:marBottom w:val="0"/>
      <w:divBdr>
        <w:top w:val="none" w:sz="0" w:space="0" w:color="auto"/>
        <w:left w:val="none" w:sz="0" w:space="0" w:color="auto"/>
        <w:bottom w:val="none" w:sz="0" w:space="0" w:color="auto"/>
        <w:right w:val="none" w:sz="0" w:space="0" w:color="auto"/>
      </w:divBdr>
    </w:div>
    <w:div w:id="934627728">
      <w:bodyDiv w:val="1"/>
      <w:marLeft w:val="0"/>
      <w:marRight w:val="0"/>
      <w:marTop w:val="0"/>
      <w:marBottom w:val="0"/>
      <w:divBdr>
        <w:top w:val="none" w:sz="0" w:space="0" w:color="auto"/>
        <w:left w:val="none" w:sz="0" w:space="0" w:color="auto"/>
        <w:bottom w:val="none" w:sz="0" w:space="0" w:color="auto"/>
        <w:right w:val="none" w:sz="0" w:space="0" w:color="auto"/>
      </w:divBdr>
      <w:divsChild>
        <w:div w:id="141850548">
          <w:marLeft w:val="0"/>
          <w:marRight w:val="0"/>
          <w:marTop w:val="0"/>
          <w:marBottom w:val="0"/>
          <w:divBdr>
            <w:top w:val="none" w:sz="0" w:space="0" w:color="auto"/>
            <w:left w:val="none" w:sz="0" w:space="0" w:color="auto"/>
            <w:bottom w:val="none" w:sz="0" w:space="0" w:color="auto"/>
            <w:right w:val="none" w:sz="0" w:space="0" w:color="auto"/>
          </w:divBdr>
        </w:div>
        <w:div w:id="1855001222">
          <w:marLeft w:val="0"/>
          <w:marRight w:val="0"/>
          <w:marTop w:val="0"/>
          <w:marBottom w:val="0"/>
          <w:divBdr>
            <w:top w:val="none" w:sz="0" w:space="0" w:color="auto"/>
            <w:left w:val="none" w:sz="0" w:space="0" w:color="auto"/>
            <w:bottom w:val="none" w:sz="0" w:space="0" w:color="auto"/>
            <w:right w:val="none" w:sz="0" w:space="0" w:color="auto"/>
          </w:divBdr>
        </w:div>
      </w:divsChild>
    </w:div>
    <w:div w:id="938028252">
      <w:bodyDiv w:val="1"/>
      <w:marLeft w:val="0"/>
      <w:marRight w:val="0"/>
      <w:marTop w:val="0"/>
      <w:marBottom w:val="0"/>
      <w:divBdr>
        <w:top w:val="none" w:sz="0" w:space="0" w:color="auto"/>
        <w:left w:val="none" w:sz="0" w:space="0" w:color="auto"/>
        <w:bottom w:val="none" w:sz="0" w:space="0" w:color="auto"/>
        <w:right w:val="none" w:sz="0" w:space="0" w:color="auto"/>
      </w:divBdr>
    </w:div>
    <w:div w:id="962229634">
      <w:bodyDiv w:val="1"/>
      <w:marLeft w:val="0"/>
      <w:marRight w:val="0"/>
      <w:marTop w:val="0"/>
      <w:marBottom w:val="0"/>
      <w:divBdr>
        <w:top w:val="none" w:sz="0" w:space="0" w:color="auto"/>
        <w:left w:val="none" w:sz="0" w:space="0" w:color="auto"/>
        <w:bottom w:val="none" w:sz="0" w:space="0" w:color="auto"/>
        <w:right w:val="none" w:sz="0" w:space="0" w:color="auto"/>
      </w:divBdr>
    </w:div>
    <w:div w:id="968826893">
      <w:bodyDiv w:val="1"/>
      <w:marLeft w:val="0"/>
      <w:marRight w:val="0"/>
      <w:marTop w:val="0"/>
      <w:marBottom w:val="0"/>
      <w:divBdr>
        <w:top w:val="none" w:sz="0" w:space="0" w:color="auto"/>
        <w:left w:val="none" w:sz="0" w:space="0" w:color="auto"/>
        <w:bottom w:val="none" w:sz="0" w:space="0" w:color="auto"/>
        <w:right w:val="none" w:sz="0" w:space="0" w:color="auto"/>
      </w:divBdr>
    </w:div>
    <w:div w:id="991905940">
      <w:bodyDiv w:val="1"/>
      <w:marLeft w:val="0"/>
      <w:marRight w:val="0"/>
      <w:marTop w:val="0"/>
      <w:marBottom w:val="0"/>
      <w:divBdr>
        <w:top w:val="none" w:sz="0" w:space="0" w:color="auto"/>
        <w:left w:val="none" w:sz="0" w:space="0" w:color="auto"/>
        <w:bottom w:val="none" w:sz="0" w:space="0" w:color="auto"/>
        <w:right w:val="none" w:sz="0" w:space="0" w:color="auto"/>
      </w:divBdr>
    </w:div>
    <w:div w:id="1047414222">
      <w:bodyDiv w:val="1"/>
      <w:marLeft w:val="0"/>
      <w:marRight w:val="0"/>
      <w:marTop w:val="0"/>
      <w:marBottom w:val="0"/>
      <w:divBdr>
        <w:top w:val="none" w:sz="0" w:space="0" w:color="auto"/>
        <w:left w:val="none" w:sz="0" w:space="0" w:color="auto"/>
        <w:bottom w:val="none" w:sz="0" w:space="0" w:color="auto"/>
        <w:right w:val="none" w:sz="0" w:space="0" w:color="auto"/>
      </w:divBdr>
      <w:divsChild>
        <w:div w:id="1772048460">
          <w:marLeft w:val="0"/>
          <w:marRight w:val="0"/>
          <w:marTop w:val="0"/>
          <w:marBottom w:val="0"/>
          <w:divBdr>
            <w:top w:val="none" w:sz="0" w:space="0" w:color="auto"/>
            <w:left w:val="none" w:sz="0" w:space="0" w:color="auto"/>
            <w:bottom w:val="none" w:sz="0" w:space="0" w:color="auto"/>
            <w:right w:val="none" w:sz="0" w:space="0" w:color="auto"/>
          </w:divBdr>
        </w:div>
        <w:div w:id="562182105">
          <w:marLeft w:val="0"/>
          <w:marRight w:val="0"/>
          <w:marTop w:val="0"/>
          <w:marBottom w:val="0"/>
          <w:divBdr>
            <w:top w:val="none" w:sz="0" w:space="0" w:color="auto"/>
            <w:left w:val="none" w:sz="0" w:space="0" w:color="auto"/>
            <w:bottom w:val="none" w:sz="0" w:space="0" w:color="auto"/>
            <w:right w:val="none" w:sz="0" w:space="0" w:color="auto"/>
          </w:divBdr>
        </w:div>
        <w:div w:id="557282584">
          <w:marLeft w:val="0"/>
          <w:marRight w:val="0"/>
          <w:marTop w:val="0"/>
          <w:marBottom w:val="0"/>
          <w:divBdr>
            <w:top w:val="none" w:sz="0" w:space="0" w:color="auto"/>
            <w:left w:val="none" w:sz="0" w:space="0" w:color="auto"/>
            <w:bottom w:val="none" w:sz="0" w:space="0" w:color="auto"/>
            <w:right w:val="none" w:sz="0" w:space="0" w:color="auto"/>
          </w:divBdr>
        </w:div>
      </w:divsChild>
    </w:div>
    <w:div w:id="1075129909">
      <w:bodyDiv w:val="1"/>
      <w:marLeft w:val="0"/>
      <w:marRight w:val="0"/>
      <w:marTop w:val="0"/>
      <w:marBottom w:val="0"/>
      <w:divBdr>
        <w:top w:val="none" w:sz="0" w:space="0" w:color="auto"/>
        <w:left w:val="none" w:sz="0" w:space="0" w:color="auto"/>
        <w:bottom w:val="none" w:sz="0" w:space="0" w:color="auto"/>
        <w:right w:val="none" w:sz="0" w:space="0" w:color="auto"/>
      </w:divBdr>
    </w:div>
    <w:div w:id="1103382985">
      <w:bodyDiv w:val="1"/>
      <w:marLeft w:val="0"/>
      <w:marRight w:val="0"/>
      <w:marTop w:val="0"/>
      <w:marBottom w:val="0"/>
      <w:divBdr>
        <w:top w:val="none" w:sz="0" w:space="0" w:color="auto"/>
        <w:left w:val="none" w:sz="0" w:space="0" w:color="auto"/>
        <w:bottom w:val="none" w:sz="0" w:space="0" w:color="auto"/>
        <w:right w:val="none" w:sz="0" w:space="0" w:color="auto"/>
      </w:divBdr>
    </w:div>
    <w:div w:id="1139808636">
      <w:bodyDiv w:val="1"/>
      <w:marLeft w:val="0"/>
      <w:marRight w:val="0"/>
      <w:marTop w:val="0"/>
      <w:marBottom w:val="0"/>
      <w:divBdr>
        <w:top w:val="none" w:sz="0" w:space="0" w:color="auto"/>
        <w:left w:val="none" w:sz="0" w:space="0" w:color="auto"/>
        <w:bottom w:val="none" w:sz="0" w:space="0" w:color="auto"/>
        <w:right w:val="none" w:sz="0" w:space="0" w:color="auto"/>
      </w:divBdr>
    </w:div>
    <w:div w:id="1170094673">
      <w:bodyDiv w:val="1"/>
      <w:marLeft w:val="0"/>
      <w:marRight w:val="0"/>
      <w:marTop w:val="0"/>
      <w:marBottom w:val="0"/>
      <w:divBdr>
        <w:top w:val="none" w:sz="0" w:space="0" w:color="auto"/>
        <w:left w:val="none" w:sz="0" w:space="0" w:color="auto"/>
        <w:bottom w:val="none" w:sz="0" w:space="0" w:color="auto"/>
        <w:right w:val="none" w:sz="0" w:space="0" w:color="auto"/>
      </w:divBdr>
      <w:divsChild>
        <w:div w:id="1277062221">
          <w:marLeft w:val="0"/>
          <w:marRight w:val="0"/>
          <w:marTop w:val="0"/>
          <w:marBottom w:val="0"/>
          <w:divBdr>
            <w:top w:val="none" w:sz="0" w:space="0" w:color="auto"/>
            <w:left w:val="none" w:sz="0" w:space="0" w:color="auto"/>
            <w:bottom w:val="none" w:sz="0" w:space="0" w:color="auto"/>
            <w:right w:val="none" w:sz="0" w:space="0" w:color="auto"/>
          </w:divBdr>
        </w:div>
        <w:div w:id="1539466945">
          <w:marLeft w:val="0"/>
          <w:marRight w:val="0"/>
          <w:marTop w:val="0"/>
          <w:marBottom w:val="0"/>
          <w:divBdr>
            <w:top w:val="none" w:sz="0" w:space="0" w:color="auto"/>
            <w:left w:val="none" w:sz="0" w:space="0" w:color="auto"/>
            <w:bottom w:val="none" w:sz="0" w:space="0" w:color="auto"/>
            <w:right w:val="none" w:sz="0" w:space="0" w:color="auto"/>
          </w:divBdr>
        </w:div>
        <w:div w:id="824664218">
          <w:marLeft w:val="0"/>
          <w:marRight w:val="0"/>
          <w:marTop w:val="0"/>
          <w:marBottom w:val="0"/>
          <w:divBdr>
            <w:top w:val="none" w:sz="0" w:space="0" w:color="auto"/>
            <w:left w:val="none" w:sz="0" w:space="0" w:color="auto"/>
            <w:bottom w:val="none" w:sz="0" w:space="0" w:color="auto"/>
            <w:right w:val="none" w:sz="0" w:space="0" w:color="auto"/>
          </w:divBdr>
        </w:div>
        <w:div w:id="589118490">
          <w:marLeft w:val="0"/>
          <w:marRight w:val="0"/>
          <w:marTop w:val="0"/>
          <w:marBottom w:val="0"/>
          <w:divBdr>
            <w:top w:val="none" w:sz="0" w:space="0" w:color="auto"/>
            <w:left w:val="none" w:sz="0" w:space="0" w:color="auto"/>
            <w:bottom w:val="none" w:sz="0" w:space="0" w:color="auto"/>
            <w:right w:val="none" w:sz="0" w:space="0" w:color="auto"/>
          </w:divBdr>
        </w:div>
      </w:divsChild>
    </w:div>
    <w:div w:id="1233738646">
      <w:bodyDiv w:val="1"/>
      <w:marLeft w:val="0"/>
      <w:marRight w:val="0"/>
      <w:marTop w:val="0"/>
      <w:marBottom w:val="0"/>
      <w:divBdr>
        <w:top w:val="none" w:sz="0" w:space="0" w:color="auto"/>
        <w:left w:val="none" w:sz="0" w:space="0" w:color="auto"/>
        <w:bottom w:val="none" w:sz="0" w:space="0" w:color="auto"/>
        <w:right w:val="none" w:sz="0" w:space="0" w:color="auto"/>
      </w:divBdr>
      <w:divsChild>
        <w:div w:id="1977567665">
          <w:marLeft w:val="0"/>
          <w:marRight w:val="0"/>
          <w:marTop w:val="0"/>
          <w:marBottom w:val="0"/>
          <w:divBdr>
            <w:top w:val="none" w:sz="0" w:space="0" w:color="auto"/>
            <w:left w:val="none" w:sz="0" w:space="0" w:color="auto"/>
            <w:bottom w:val="none" w:sz="0" w:space="0" w:color="auto"/>
            <w:right w:val="none" w:sz="0" w:space="0" w:color="auto"/>
          </w:divBdr>
        </w:div>
        <w:div w:id="711884660">
          <w:marLeft w:val="0"/>
          <w:marRight w:val="0"/>
          <w:marTop w:val="0"/>
          <w:marBottom w:val="0"/>
          <w:divBdr>
            <w:top w:val="none" w:sz="0" w:space="0" w:color="auto"/>
            <w:left w:val="none" w:sz="0" w:space="0" w:color="auto"/>
            <w:bottom w:val="none" w:sz="0" w:space="0" w:color="auto"/>
            <w:right w:val="none" w:sz="0" w:space="0" w:color="auto"/>
          </w:divBdr>
        </w:div>
        <w:div w:id="1147670167">
          <w:marLeft w:val="0"/>
          <w:marRight w:val="0"/>
          <w:marTop w:val="0"/>
          <w:marBottom w:val="0"/>
          <w:divBdr>
            <w:top w:val="none" w:sz="0" w:space="0" w:color="auto"/>
            <w:left w:val="none" w:sz="0" w:space="0" w:color="auto"/>
            <w:bottom w:val="none" w:sz="0" w:space="0" w:color="auto"/>
            <w:right w:val="none" w:sz="0" w:space="0" w:color="auto"/>
          </w:divBdr>
        </w:div>
      </w:divsChild>
    </w:div>
    <w:div w:id="1235314962">
      <w:bodyDiv w:val="1"/>
      <w:marLeft w:val="0"/>
      <w:marRight w:val="0"/>
      <w:marTop w:val="0"/>
      <w:marBottom w:val="0"/>
      <w:divBdr>
        <w:top w:val="none" w:sz="0" w:space="0" w:color="auto"/>
        <w:left w:val="none" w:sz="0" w:space="0" w:color="auto"/>
        <w:bottom w:val="none" w:sz="0" w:space="0" w:color="auto"/>
        <w:right w:val="none" w:sz="0" w:space="0" w:color="auto"/>
      </w:divBdr>
    </w:div>
    <w:div w:id="1260675606">
      <w:bodyDiv w:val="1"/>
      <w:marLeft w:val="0"/>
      <w:marRight w:val="0"/>
      <w:marTop w:val="0"/>
      <w:marBottom w:val="0"/>
      <w:divBdr>
        <w:top w:val="none" w:sz="0" w:space="0" w:color="auto"/>
        <w:left w:val="none" w:sz="0" w:space="0" w:color="auto"/>
        <w:bottom w:val="none" w:sz="0" w:space="0" w:color="auto"/>
        <w:right w:val="none" w:sz="0" w:space="0" w:color="auto"/>
      </w:divBdr>
      <w:divsChild>
        <w:div w:id="1220439627">
          <w:marLeft w:val="0"/>
          <w:marRight w:val="0"/>
          <w:marTop w:val="0"/>
          <w:marBottom w:val="0"/>
          <w:divBdr>
            <w:top w:val="none" w:sz="0" w:space="0" w:color="auto"/>
            <w:left w:val="none" w:sz="0" w:space="0" w:color="auto"/>
            <w:bottom w:val="none" w:sz="0" w:space="0" w:color="auto"/>
            <w:right w:val="none" w:sz="0" w:space="0" w:color="auto"/>
          </w:divBdr>
        </w:div>
        <w:div w:id="1537622928">
          <w:marLeft w:val="0"/>
          <w:marRight w:val="0"/>
          <w:marTop w:val="0"/>
          <w:marBottom w:val="0"/>
          <w:divBdr>
            <w:top w:val="none" w:sz="0" w:space="0" w:color="auto"/>
            <w:left w:val="none" w:sz="0" w:space="0" w:color="auto"/>
            <w:bottom w:val="none" w:sz="0" w:space="0" w:color="auto"/>
            <w:right w:val="none" w:sz="0" w:space="0" w:color="auto"/>
          </w:divBdr>
        </w:div>
        <w:div w:id="1988630718">
          <w:marLeft w:val="0"/>
          <w:marRight w:val="0"/>
          <w:marTop w:val="0"/>
          <w:marBottom w:val="0"/>
          <w:divBdr>
            <w:top w:val="none" w:sz="0" w:space="0" w:color="auto"/>
            <w:left w:val="none" w:sz="0" w:space="0" w:color="auto"/>
            <w:bottom w:val="none" w:sz="0" w:space="0" w:color="auto"/>
            <w:right w:val="none" w:sz="0" w:space="0" w:color="auto"/>
          </w:divBdr>
        </w:div>
        <w:div w:id="886721857">
          <w:marLeft w:val="0"/>
          <w:marRight w:val="0"/>
          <w:marTop w:val="0"/>
          <w:marBottom w:val="0"/>
          <w:divBdr>
            <w:top w:val="none" w:sz="0" w:space="0" w:color="auto"/>
            <w:left w:val="none" w:sz="0" w:space="0" w:color="auto"/>
            <w:bottom w:val="none" w:sz="0" w:space="0" w:color="auto"/>
            <w:right w:val="none" w:sz="0" w:space="0" w:color="auto"/>
          </w:divBdr>
        </w:div>
      </w:divsChild>
    </w:div>
    <w:div w:id="1318149133">
      <w:bodyDiv w:val="1"/>
      <w:marLeft w:val="0"/>
      <w:marRight w:val="0"/>
      <w:marTop w:val="0"/>
      <w:marBottom w:val="0"/>
      <w:divBdr>
        <w:top w:val="none" w:sz="0" w:space="0" w:color="auto"/>
        <w:left w:val="none" w:sz="0" w:space="0" w:color="auto"/>
        <w:bottom w:val="none" w:sz="0" w:space="0" w:color="auto"/>
        <w:right w:val="none" w:sz="0" w:space="0" w:color="auto"/>
      </w:divBdr>
    </w:div>
    <w:div w:id="1323663126">
      <w:bodyDiv w:val="1"/>
      <w:marLeft w:val="0"/>
      <w:marRight w:val="0"/>
      <w:marTop w:val="0"/>
      <w:marBottom w:val="0"/>
      <w:divBdr>
        <w:top w:val="none" w:sz="0" w:space="0" w:color="auto"/>
        <w:left w:val="none" w:sz="0" w:space="0" w:color="auto"/>
        <w:bottom w:val="none" w:sz="0" w:space="0" w:color="auto"/>
        <w:right w:val="none" w:sz="0" w:space="0" w:color="auto"/>
      </w:divBdr>
    </w:div>
    <w:div w:id="1329208020">
      <w:bodyDiv w:val="1"/>
      <w:marLeft w:val="0"/>
      <w:marRight w:val="0"/>
      <w:marTop w:val="0"/>
      <w:marBottom w:val="0"/>
      <w:divBdr>
        <w:top w:val="none" w:sz="0" w:space="0" w:color="auto"/>
        <w:left w:val="none" w:sz="0" w:space="0" w:color="auto"/>
        <w:bottom w:val="none" w:sz="0" w:space="0" w:color="auto"/>
        <w:right w:val="none" w:sz="0" w:space="0" w:color="auto"/>
      </w:divBdr>
      <w:divsChild>
        <w:div w:id="1742094732">
          <w:marLeft w:val="0"/>
          <w:marRight w:val="0"/>
          <w:marTop w:val="0"/>
          <w:marBottom w:val="0"/>
          <w:divBdr>
            <w:top w:val="none" w:sz="0" w:space="0" w:color="auto"/>
            <w:left w:val="none" w:sz="0" w:space="0" w:color="auto"/>
            <w:bottom w:val="none" w:sz="0" w:space="0" w:color="auto"/>
            <w:right w:val="none" w:sz="0" w:space="0" w:color="auto"/>
          </w:divBdr>
        </w:div>
        <w:div w:id="669215223">
          <w:marLeft w:val="0"/>
          <w:marRight w:val="0"/>
          <w:marTop w:val="0"/>
          <w:marBottom w:val="0"/>
          <w:divBdr>
            <w:top w:val="none" w:sz="0" w:space="0" w:color="auto"/>
            <w:left w:val="none" w:sz="0" w:space="0" w:color="auto"/>
            <w:bottom w:val="none" w:sz="0" w:space="0" w:color="auto"/>
            <w:right w:val="none" w:sz="0" w:space="0" w:color="auto"/>
          </w:divBdr>
        </w:div>
        <w:div w:id="1109280448">
          <w:marLeft w:val="0"/>
          <w:marRight w:val="0"/>
          <w:marTop w:val="0"/>
          <w:marBottom w:val="0"/>
          <w:divBdr>
            <w:top w:val="none" w:sz="0" w:space="0" w:color="auto"/>
            <w:left w:val="none" w:sz="0" w:space="0" w:color="auto"/>
            <w:bottom w:val="none" w:sz="0" w:space="0" w:color="auto"/>
            <w:right w:val="none" w:sz="0" w:space="0" w:color="auto"/>
          </w:divBdr>
        </w:div>
        <w:div w:id="1548100519">
          <w:marLeft w:val="0"/>
          <w:marRight w:val="0"/>
          <w:marTop w:val="0"/>
          <w:marBottom w:val="0"/>
          <w:divBdr>
            <w:top w:val="none" w:sz="0" w:space="0" w:color="auto"/>
            <w:left w:val="none" w:sz="0" w:space="0" w:color="auto"/>
            <w:bottom w:val="none" w:sz="0" w:space="0" w:color="auto"/>
            <w:right w:val="none" w:sz="0" w:space="0" w:color="auto"/>
          </w:divBdr>
        </w:div>
      </w:divsChild>
    </w:div>
    <w:div w:id="1337417535">
      <w:bodyDiv w:val="1"/>
      <w:marLeft w:val="0"/>
      <w:marRight w:val="0"/>
      <w:marTop w:val="0"/>
      <w:marBottom w:val="0"/>
      <w:divBdr>
        <w:top w:val="none" w:sz="0" w:space="0" w:color="auto"/>
        <w:left w:val="none" w:sz="0" w:space="0" w:color="auto"/>
        <w:bottom w:val="none" w:sz="0" w:space="0" w:color="auto"/>
        <w:right w:val="none" w:sz="0" w:space="0" w:color="auto"/>
      </w:divBdr>
    </w:div>
    <w:div w:id="1349211757">
      <w:bodyDiv w:val="1"/>
      <w:marLeft w:val="0"/>
      <w:marRight w:val="0"/>
      <w:marTop w:val="0"/>
      <w:marBottom w:val="0"/>
      <w:divBdr>
        <w:top w:val="none" w:sz="0" w:space="0" w:color="auto"/>
        <w:left w:val="none" w:sz="0" w:space="0" w:color="auto"/>
        <w:bottom w:val="none" w:sz="0" w:space="0" w:color="auto"/>
        <w:right w:val="none" w:sz="0" w:space="0" w:color="auto"/>
      </w:divBdr>
    </w:div>
    <w:div w:id="1385644181">
      <w:bodyDiv w:val="1"/>
      <w:marLeft w:val="0"/>
      <w:marRight w:val="0"/>
      <w:marTop w:val="0"/>
      <w:marBottom w:val="0"/>
      <w:divBdr>
        <w:top w:val="none" w:sz="0" w:space="0" w:color="auto"/>
        <w:left w:val="none" w:sz="0" w:space="0" w:color="auto"/>
        <w:bottom w:val="none" w:sz="0" w:space="0" w:color="auto"/>
        <w:right w:val="none" w:sz="0" w:space="0" w:color="auto"/>
      </w:divBdr>
      <w:divsChild>
        <w:div w:id="1016537789">
          <w:marLeft w:val="0"/>
          <w:marRight w:val="0"/>
          <w:marTop w:val="0"/>
          <w:marBottom w:val="0"/>
          <w:divBdr>
            <w:top w:val="none" w:sz="0" w:space="0" w:color="auto"/>
            <w:left w:val="none" w:sz="0" w:space="0" w:color="auto"/>
            <w:bottom w:val="none" w:sz="0" w:space="0" w:color="auto"/>
            <w:right w:val="none" w:sz="0" w:space="0" w:color="auto"/>
          </w:divBdr>
        </w:div>
        <w:div w:id="164059848">
          <w:marLeft w:val="0"/>
          <w:marRight w:val="0"/>
          <w:marTop w:val="0"/>
          <w:marBottom w:val="0"/>
          <w:divBdr>
            <w:top w:val="none" w:sz="0" w:space="0" w:color="auto"/>
            <w:left w:val="none" w:sz="0" w:space="0" w:color="auto"/>
            <w:bottom w:val="none" w:sz="0" w:space="0" w:color="auto"/>
            <w:right w:val="none" w:sz="0" w:space="0" w:color="auto"/>
          </w:divBdr>
          <w:divsChild>
            <w:div w:id="9579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5721">
      <w:bodyDiv w:val="1"/>
      <w:marLeft w:val="0"/>
      <w:marRight w:val="0"/>
      <w:marTop w:val="0"/>
      <w:marBottom w:val="0"/>
      <w:divBdr>
        <w:top w:val="none" w:sz="0" w:space="0" w:color="auto"/>
        <w:left w:val="none" w:sz="0" w:space="0" w:color="auto"/>
        <w:bottom w:val="none" w:sz="0" w:space="0" w:color="auto"/>
        <w:right w:val="none" w:sz="0" w:space="0" w:color="auto"/>
      </w:divBdr>
    </w:div>
    <w:div w:id="1522666739">
      <w:bodyDiv w:val="1"/>
      <w:marLeft w:val="0"/>
      <w:marRight w:val="0"/>
      <w:marTop w:val="0"/>
      <w:marBottom w:val="0"/>
      <w:divBdr>
        <w:top w:val="none" w:sz="0" w:space="0" w:color="auto"/>
        <w:left w:val="none" w:sz="0" w:space="0" w:color="auto"/>
        <w:bottom w:val="none" w:sz="0" w:space="0" w:color="auto"/>
        <w:right w:val="none" w:sz="0" w:space="0" w:color="auto"/>
      </w:divBdr>
    </w:div>
    <w:div w:id="1525092237">
      <w:bodyDiv w:val="1"/>
      <w:marLeft w:val="0"/>
      <w:marRight w:val="0"/>
      <w:marTop w:val="0"/>
      <w:marBottom w:val="0"/>
      <w:divBdr>
        <w:top w:val="none" w:sz="0" w:space="0" w:color="auto"/>
        <w:left w:val="none" w:sz="0" w:space="0" w:color="auto"/>
        <w:bottom w:val="none" w:sz="0" w:space="0" w:color="auto"/>
        <w:right w:val="none" w:sz="0" w:space="0" w:color="auto"/>
      </w:divBdr>
    </w:div>
    <w:div w:id="1535658642">
      <w:bodyDiv w:val="1"/>
      <w:marLeft w:val="0"/>
      <w:marRight w:val="0"/>
      <w:marTop w:val="0"/>
      <w:marBottom w:val="0"/>
      <w:divBdr>
        <w:top w:val="none" w:sz="0" w:space="0" w:color="auto"/>
        <w:left w:val="none" w:sz="0" w:space="0" w:color="auto"/>
        <w:bottom w:val="none" w:sz="0" w:space="0" w:color="auto"/>
        <w:right w:val="none" w:sz="0" w:space="0" w:color="auto"/>
      </w:divBdr>
    </w:div>
    <w:div w:id="1543664564">
      <w:bodyDiv w:val="1"/>
      <w:marLeft w:val="0"/>
      <w:marRight w:val="0"/>
      <w:marTop w:val="0"/>
      <w:marBottom w:val="0"/>
      <w:divBdr>
        <w:top w:val="none" w:sz="0" w:space="0" w:color="auto"/>
        <w:left w:val="none" w:sz="0" w:space="0" w:color="auto"/>
        <w:bottom w:val="none" w:sz="0" w:space="0" w:color="auto"/>
        <w:right w:val="none" w:sz="0" w:space="0" w:color="auto"/>
      </w:divBdr>
    </w:div>
    <w:div w:id="1552501442">
      <w:bodyDiv w:val="1"/>
      <w:marLeft w:val="0"/>
      <w:marRight w:val="0"/>
      <w:marTop w:val="0"/>
      <w:marBottom w:val="0"/>
      <w:divBdr>
        <w:top w:val="none" w:sz="0" w:space="0" w:color="auto"/>
        <w:left w:val="none" w:sz="0" w:space="0" w:color="auto"/>
        <w:bottom w:val="none" w:sz="0" w:space="0" w:color="auto"/>
        <w:right w:val="none" w:sz="0" w:space="0" w:color="auto"/>
      </w:divBdr>
    </w:div>
    <w:div w:id="1569270416">
      <w:bodyDiv w:val="1"/>
      <w:marLeft w:val="0"/>
      <w:marRight w:val="0"/>
      <w:marTop w:val="0"/>
      <w:marBottom w:val="0"/>
      <w:divBdr>
        <w:top w:val="none" w:sz="0" w:space="0" w:color="auto"/>
        <w:left w:val="none" w:sz="0" w:space="0" w:color="auto"/>
        <w:bottom w:val="none" w:sz="0" w:space="0" w:color="auto"/>
        <w:right w:val="none" w:sz="0" w:space="0" w:color="auto"/>
      </w:divBdr>
    </w:div>
    <w:div w:id="1582131100">
      <w:bodyDiv w:val="1"/>
      <w:marLeft w:val="0"/>
      <w:marRight w:val="0"/>
      <w:marTop w:val="0"/>
      <w:marBottom w:val="0"/>
      <w:divBdr>
        <w:top w:val="none" w:sz="0" w:space="0" w:color="auto"/>
        <w:left w:val="none" w:sz="0" w:space="0" w:color="auto"/>
        <w:bottom w:val="none" w:sz="0" w:space="0" w:color="auto"/>
        <w:right w:val="none" w:sz="0" w:space="0" w:color="auto"/>
      </w:divBdr>
    </w:div>
    <w:div w:id="1583098586">
      <w:bodyDiv w:val="1"/>
      <w:marLeft w:val="0"/>
      <w:marRight w:val="0"/>
      <w:marTop w:val="0"/>
      <w:marBottom w:val="0"/>
      <w:divBdr>
        <w:top w:val="none" w:sz="0" w:space="0" w:color="auto"/>
        <w:left w:val="none" w:sz="0" w:space="0" w:color="auto"/>
        <w:bottom w:val="none" w:sz="0" w:space="0" w:color="auto"/>
        <w:right w:val="none" w:sz="0" w:space="0" w:color="auto"/>
      </w:divBdr>
    </w:div>
    <w:div w:id="1595091527">
      <w:bodyDiv w:val="1"/>
      <w:marLeft w:val="0"/>
      <w:marRight w:val="0"/>
      <w:marTop w:val="0"/>
      <w:marBottom w:val="0"/>
      <w:divBdr>
        <w:top w:val="none" w:sz="0" w:space="0" w:color="auto"/>
        <w:left w:val="none" w:sz="0" w:space="0" w:color="auto"/>
        <w:bottom w:val="none" w:sz="0" w:space="0" w:color="auto"/>
        <w:right w:val="none" w:sz="0" w:space="0" w:color="auto"/>
      </w:divBdr>
    </w:div>
    <w:div w:id="1603220345">
      <w:bodyDiv w:val="1"/>
      <w:marLeft w:val="0"/>
      <w:marRight w:val="0"/>
      <w:marTop w:val="0"/>
      <w:marBottom w:val="0"/>
      <w:divBdr>
        <w:top w:val="none" w:sz="0" w:space="0" w:color="auto"/>
        <w:left w:val="none" w:sz="0" w:space="0" w:color="auto"/>
        <w:bottom w:val="none" w:sz="0" w:space="0" w:color="auto"/>
        <w:right w:val="none" w:sz="0" w:space="0" w:color="auto"/>
      </w:divBdr>
      <w:divsChild>
        <w:div w:id="193734067">
          <w:marLeft w:val="0"/>
          <w:marRight w:val="0"/>
          <w:marTop w:val="0"/>
          <w:marBottom w:val="0"/>
          <w:divBdr>
            <w:top w:val="none" w:sz="0" w:space="0" w:color="auto"/>
            <w:left w:val="none" w:sz="0" w:space="0" w:color="auto"/>
            <w:bottom w:val="none" w:sz="0" w:space="0" w:color="auto"/>
            <w:right w:val="none" w:sz="0" w:space="0" w:color="auto"/>
          </w:divBdr>
        </w:div>
        <w:div w:id="1771660477">
          <w:marLeft w:val="0"/>
          <w:marRight w:val="0"/>
          <w:marTop w:val="0"/>
          <w:marBottom w:val="0"/>
          <w:divBdr>
            <w:top w:val="none" w:sz="0" w:space="0" w:color="auto"/>
            <w:left w:val="none" w:sz="0" w:space="0" w:color="auto"/>
            <w:bottom w:val="none" w:sz="0" w:space="0" w:color="auto"/>
            <w:right w:val="none" w:sz="0" w:space="0" w:color="auto"/>
          </w:divBdr>
        </w:div>
      </w:divsChild>
    </w:div>
    <w:div w:id="1648170728">
      <w:bodyDiv w:val="1"/>
      <w:marLeft w:val="0"/>
      <w:marRight w:val="0"/>
      <w:marTop w:val="0"/>
      <w:marBottom w:val="0"/>
      <w:divBdr>
        <w:top w:val="none" w:sz="0" w:space="0" w:color="auto"/>
        <w:left w:val="none" w:sz="0" w:space="0" w:color="auto"/>
        <w:bottom w:val="none" w:sz="0" w:space="0" w:color="auto"/>
        <w:right w:val="none" w:sz="0" w:space="0" w:color="auto"/>
      </w:divBdr>
    </w:div>
    <w:div w:id="1678193829">
      <w:bodyDiv w:val="1"/>
      <w:marLeft w:val="0"/>
      <w:marRight w:val="0"/>
      <w:marTop w:val="0"/>
      <w:marBottom w:val="0"/>
      <w:divBdr>
        <w:top w:val="none" w:sz="0" w:space="0" w:color="auto"/>
        <w:left w:val="none" w:sz="0" w:space="0" w:color="auto"/>
        <w:bottom w:val="none" w:sz="0" w:space="0" w:color="auto"/>
        <w:right w:val="none" w:sz="0" w:space="0" w:color="auto"/>
      </w:divBdr>
    </w:div>
    <w:div w:id="1710763085">
      <w:bodyDiv w:val="1"/>
      <w:marLeft w:val="0"/>
      <w:marRight w:val="0"/>
      <w:marTop w:val="0"/>
      <w:marBottom w:val="0"/>
      <w:divBdr>
        <w:top w:val="none" w:sz="0" w:space="0" w:color="auto"/>
        <w:left w:val="none" w:sz="0" w:space="0" w:color="auto"/>
        <w:bottom w:val="none" w:sz="0" w:space="0" w:color="auto"/>
        <w:right w:val="none" w:sz="0" w:space="0" w:color="auto"/>
      </w:divBdr>
      <w:divsChild>
        <w:div w:id="1675648546">
          <w:marLeft w:val="0"/>
          <w:marRight w:val="0"/>
          <w:marTop w:val="0"/>
          <w:marBottom w:val="0"/>
          <w:divBdr>
            <w:top w:val="none" w:sz="0" w:space="0" w:color="auto"/>
            <w:left w:val="none" w:sz="0" w:space="0" w:color="auto"/>
            <w:bottom w:val="none" w:sz="0" w:space="0" w:color="auto"/>
            <w:right w:val="none" w:sz="0" w:space="0" w:color="auto"/>
          </w:divBdr>
        </w:div>
        <w:div w:id="1515529538">
          <w:marLeft w:val="0"/>
          <w:marRight w:val="0"/>
          <w:marTop w:val="0"/>
          <w:marBottom w:val="0"/>
          <w:divBdr>
            <w:top w:val="none" w:sz="0" w:space="0" w:color="auto"/>
            <w:left w:val="none" w:sz="0" w:space="0" w:color="auto"/>
            <w:bottom w:val="none" w:sz="0" w:space="0" w:color="auto"/>
            <w:right w:val="none" w:sz="0" w:space="0" w:color="auto"/>
          </w:divBdr>
        </w:div>
        <w:div w:id="1780643384">
          <w:marLeft w:val="0"/>
          <w:marRight w:val="0"/>
          <w:marTop w:val="0"/>
          <w:marBottom w:val="0"/>
          <w:divBdr>
            <w:top w:val="none" w:sz="0" w:space="0" w:color="auto"/>
            <w:left w:val="none" w:sz="0" w:space="0" w:color="auto"/>
            <w:bottom w:val="none" w:sz="0" w:space="0" w:color="auto"/>
            <w:right w:val="none" w:sz="0" w:space="0" w:color="auto"/>
          </w:divBdr>
        </w:div>
      </w:divsChild>
    </w:div>
    <w:div w:id="1715621298">
      <w:bodyDiv w:val="1"/>
      <w:marLeft w:val="0"/>
      <w:marRight w:val="0"/>
      <w:marTop w:val="0"/>
      <w:marBottom w:val="0"/>
      <w:divBdr>
        <w:top w:val="none" w:sz="0" w:space="0" w:color="auto"/>
        <w:left w:val="none" w:sz="0" w:space="0" w:color="auto"/>
        <w:bottom w:val="none" w:sz="0" w:space="0" w:color="auto"/>
        <w:right w:val="none" w:sz="0" w:space="0" w:color="auto"/>
      </w:divBdr>
      <w:divsChild>
        <w:div w:id="1942642413">
          <w:marLeft w:val="0"/>
          <w:marRight w:val="0"/>
          <w:marTop w:val="0"/>
          <w:marBottom w:val="0"/>
          <w:divBdr>
            <w:top w:val="none" w:sz="0" w:space="0" w:color="auto"/>
            <w:left w:val="none" w:sz="0" w:space="0" w:color="auto"/>
            <w:bottom w:val="none" w:sz="0" w:space="0" w:color="auto"/>
            <w:right w:val="none" w:sz="0" w:space="0" w:color="auto"/>
          </w:divBdr>
        </w:div>
        <w:div w:id="1986929786">
          <w:marLeft w:val="0"/>
          <w:marRight w:val="0"/>
          <w:marTop w:val="0"/>
          <w:marBottom w:val="0"/>
          <w:divBdr>
            <w:top w:val="none" w:sz="0" w:space="0" w:color="auto"/>
            <w:left w:val="none" w:sz="0" w:space="0" w:color="auto"/>
            <w:bottom w:val="none" w:sz="0" w:space="0" w:color="auto"/>
            <w:right w:val="none" w:sz="0" w:space="0" w:color="auto"/>
          </w:divBdr>
          <w:divsChild>
            <w:div w:id="1318339388">
              <w:marLeft w:val="0"/>
              <w:marRight w:val="0"/>
              <w:marTop w:val="0"/>
              <w:marBottom w:val="0"/>
              <w:divBdr>
                <w:top w:val="none" w:sz="0" w:space="0" w:color="auto"/>
                <w:left w:val="none" w:sz="0" w:space="0" w:color="auto"/>
                <w:bottom w:val="none" w:sz="0" w:space="0" w:color="auto"/>
                <w:right w:val="none" w:sz="0" w:space="0" w:color="auto"/>
              </w:divBdr>
            </w:div>
          </w:divsChild>
        </w:div>
        <w:div w:id="1793673741">
          <w:marLeft w:val="0"/>
          <w:marRight w:val="0"/>
          <w:marTop w:val="0"/>
          <w:marBottom w:val="0"/>
          <w:divBdr>
            <w:top w:val="none" w:sz="0" w:space="0" w:color="auto"/>
            <w:left w:val="none" w:sz="0" w:space="0" w:color="auto"/>
            <w:bottom w:val="none" w:sz="0" w:space="0" w:color="auto"/>
            <w:right w:val="none" w:sz="0" w:space="0" w:color="auto"/>
          </w:divBdr>
        </w:div>
        <w:div w:id="83308945">
          <w:marLeft w:val="0"/>
          <w:marRight w:val="0"/>
          <w:marTop w:val="0"/>
          <w:marBottom w:val="0"/>
          <w:divBdr>
            <w:top w:val="none" w:sz="0" w:space="0" w:color="auto"/>
            <w:left w:val="none" w:sz="0" w:space="0" w:color="auto"/>
            <w:bottom w:val="none" w:sz="0" w:space="0" w:color="auto"/>
            <w:right w:val="none" w:sz="0" w:space="0" w:color="auto"/>
          </w:divBdr>
        </w:div>
        <w:div w:id="713386688">
          <w:marLeft w:val="0"/>
          <w:marRight w:val="0"/>
          <w:marTop w:val="0"/>
          <w:marBottom w:val="0"/>
          <w:divBdr>
            <w:top w:val="none" w:sz="0" w:space="0" w:color="auto"/>
            <w:left w:val="none" w:sz="0" w:space="0" w:color="auto"/>
            <w:bottom w:val="none" w:sz="0" w:space="0" w:color="auto"/>
            <w:right w:val="none" w:sz="0" w:space="0" w:color="auto"/>
          </w:divBdr>
        </w:div>
      </w:divsChild>
    </w:div>
    <w:div w:id="1752041130">
      <w:bodyDiv w:val="1"/>
      <w:marLeft w:val="0"/>
      <w:marRight w:val="0"/>
      <w:marTop w:val="0"/>
      <w:marBottom w:val="0"/>
      <w:divBdr>
        <w:top w:val="none" w:sz="0" w:space="0" w:color="auto"/>
        <w:left w:val="none" w:sz="0" w:space="0" w:color="auto"/>
        <w:bottom w:val="none" w:sz="0" w:space="0" w:color="auto"/>
        <w:right w:val="none" w:sz="0" w:space="0" w:color="auto"/>
      </w:divBdr>
      <w:divsChild>
        <w:div w:id="1176766327">
          <w:marLeft w:val="0"/>
          <w:marRight w:val="0"/>
          <w:marTop w:val="0"/>
          <w:marBottom w:val="0"/>
          <w:divBdr>
            <w:top w:val="none" w:sz="0" w:space="0" w:color="auto"/>
            <w:left w:val="none" w:sz="0" w:space="0" w:color="auto"/>
            <w:bottom w:val="none" w:sz="0" w:space="0" w:color="auto"/>
            <w:right w:val="none" w:sz="0" w:space="0" w:color="auto"/>
          </w:divBdr>
        </w:div>
        <w:div w:id="1173952429">
          <w:marLeft w:val="0"/>
          <w:marRight w:val="0"/>
          <w:marTop w:val="0"/>
          <w:marBottom w:val="0"/>
          <w:divBdr>
            <w:top w:val="none" w:sz="0" w:space="0" w:color="auto"/>
            <w:left w:val="none" w:sz="0" w:space="0" w:color="auto"/>
            <w:bottom w:val="none" w:sz="0" w:space="0" w:color="auto"/>
            <w:right w:val="none" w:sz="0" w:space="0" w:color="auto"/>
          </w:divBdr>
          <w:divsChild>
            <w:div w:id="1759059218">
              <w:marLeft w:val="0"/>
              <w:marRight w:val="0"/>
              <w:marTop w:val="0"/>
              <w:marBottom w:val="0"/>
              <w:divBdr>
                <w:top w:val="none" w:sz="0" w:space="0" w:color="auto"/>
                <w:left w:val="none" w:sz="0" w:space="0" w:color="auto"/>
                <w:bottom w:val="none" w:sz="0" w:space="0" w:color="auto"/>
                <w:right w:val="none" w:sz="0" w:space="0" w:color="auto"/>
              </w:divBdr>
            </w:div>
          </w:divsChild>
        </w:div>
        <w:div w:id="1594558143">
          <w:marLeft w:val="0"/>
          <w:marRight w:val="0"/>
          <w:marTop w:val="0"/>
          <w:marBottom w:val="0"/>
          <w:divBdr>
            <w:top w:val="none" w:sz="0" w:space="0" w:color="auto"/>
            <w:left w:val="none" w:sz="0" w:space="0" w:color="auto"/>
            <w:bottom w:val="none" w:sz="0" w:space="0" w:color="auto"/>
            <w:right w:val="none" w:sz="0" w:space="0" w:color="auto"/>
          </w:divBdr>
        </w:div>
        <w:div w:id="1780680834">
          <w:marLeft w:val="0"/>
          <w:marRight w:val="0"/>
          <w:marTop w:val="0"/>
          <w:marBottom w:val="0"/>
          <w:divBdr>
            <w:top w:val="none" w:sz="0" w:space="0" w:color="auto"/>
            <w:left w:val="none" w:sz="0" w:space="0" w:color="auto"/>
            <w:bottom w:val="none" w:sz="0" w:space="0" w:color="auto"/>
            <w:right w:val="none" w:sz="0" w:space="0" w:color="auto"/>
          </w:divBdr>
        </w:div>
        <w:div w:id="1743327259">
          <w:marLeft w:val="0"/>
          <w:marRight w:val="0"/>
          <w:marTop w:val="0"/>
          <w:marBottom w:val="0"/>
          <w:divBdr>
            <w:top w:val="none" w:sz="0" w:space="0" w:color="auto"/>
            <w:left w:val="none" w:sz="0" w:space="0" w:color="auto"/>
            <w:bottom w:val="none" w:sz="0" w:space="0" w:color="auto"/>
            <w:right w:val="none" w:sz="0" w:space="0" w:color="auto"/>
          </w:divBdr>
        </w:div>
      </w:divsChild>
    </w:div>
    <w:div w:id="1847984272">
      <w:bodyDiv w:val="1"/>
      <w:marLeft w:val="0"/>
      <w:marRight w:val="0"/>
      <w:marTop w:val="0"/>
      <w:marBottom w:val="0"/>
      <w:divBdr>
        <w:top w:val="none" w:sz="0" w:space="0" w:color="auto"/>
        <w:left w:val="none" w:sz="0" w:space="0" w:color="auto"/>
        <w:bottom w:val="none" w:sz="0" w:space="0" w:color="auto"/>
        <w:right w:val="none" w:sz="0" w:space="0" w:color="auto"/>
      </w:divBdr>
      <w:divsChild>
        <w:div w:id="1693720769">
          <w:marLeft w:val="0"/>
          <w:marRight w:val="0"/>
          <w:marTop w:val="0"/>
          <w:marBottom w:val="0"/>
          <w:divBdr>
            <w:top w:val="none" w:sz="0" w:space="0" w:color="auto"/>
            <w:left w:val="none" w:sz="0" w:space="0" w:color="auto"/>
            <w:bottom w:val="none" w:sz="0" w:space="0" w:color="auto"/>
            <w:right w:val="none" w:sz="0" w:space="0" w:color="auto"/>
          </w:divBdr>
        </w:div>
        <w:div w:id="741486483">
          <w:marLeft w:val="0"/>
          <w:marRight w:val="0"/>
          <w:marTop w:val="0"/>
          <w:marBottom w:val="0"/>
          <w:divBdr>
            <w:top w:val="none" w:sz="0" w:space="0" w:color="auto"/>
            <w:left w:val="none" w:sz="0" w:space="0" w:color="auto"/>
            <w:bottom w:val="none" w:sz="0" w:space="0" w:color="auto"/>
            <w:right w:val="none" w:sz="0" w:space="0" w:color="auto"/>
          </w:divBdr>
        </w:div>
        <w:div w:id="636111350">
          <w:marLeft w:val="0"/>
          <w:marRight w:val="0"/>
          <w:marTop w:val="0"/>
          <w:marBottom w:val="0"/>
          <w:divBdr>
            <w:top w:val="none" w:sz="0" w:space="0" w:color="auto"/>
            <w:left w:val="none" w:sz="0" w:space="0" w:color="auto"/>
            <w:bottom w:val="none" w:sz="0" w:space="0" w:color="auto"/>
            <w:right w:val="none" w:sz="0" w:space="0" w:color="auto"/>
          </w:divBdr>
        </w:div>
      </w:divsChild>
    </w:div>
    <w:div w:id="1903831995">
      <w:bodyDiv w:val="1"/>
      <w:marLeft w:val="0"/>
      <w:marRight w:val="0"/>
      <w:marTop w:val="0"/>
      <w:marBottom w:val="0"/>
      <w:divBdr>
        <w:top w:val="none" w:sz="0" w:space="0" w:color="auto"/>
        <w:left w:val="none" w:sz="0" w:space="0" w:color="auto"/>
        <w:bottom w:val="none" w:sz="0" w:space="0" w:color="auto"/>
        <w:right w:val="none" w:sz="0" w:space="0" w:color="auto"/>
      </w:divBdr>
    </w:div>
    <w:div w:id="1916238469">
      <w:bodyDiv w:val="1"/>
      <w:marLeft w:val="0"/>
      <w:marRight w:val="0"/>
      <w:marTop w:val="0"/>
      <w:marBottom w:val="0"/>
      <w:divBdr>
        <w:top w:val="none" w:sz="0" w:space="0" w:color="auto"/>
        <w:left w:val="none" w:sz="0" w:space="0" w:color="auto"/>
        <w:bottom w:val="none" w:sz="0" w:space="0" w:color="auto"/>
        <w:right w:val="none" w:sz="0" w:space="0" w:color="auto"/>
      </w:divBdr>
    </w:div>
    <w:div w:id="1919319805">
      <w:bodyDiv w:val="1"/>
      <w:marLeft w:val="0"/>
      <w:marRight w:val="0"/>
      <w:marTop w:val="0"/>
      <w:marBottom w:val="0"/>
      <w:divBdr>
        <w:top w:val="none" w:sz="0" w:space="0" w:color="auto"/>
        <w:left w:val="none" w:sz="0" w:space="0" w:color="auto"/>
        <w:bottom w:val="none" w:sz="0" w:space="0" w:color="auto"/>
        <w:right w:val="none" w:sz="0" w:space="0" w:color="auto"/>
      </w:divBdr>
      <w:divsChild>
        <w:div w:id="245649335">
          <w:marLeft w:val="0"/>
          <w:marRight w:val="0"/>
          <w:marTop w:val="0"/>
          <w:marBottom w:val="0"/>
          <w:divBdr>
            <w:top w:val="none" w:sz="0" w:space="0" w:color="auto"/>
            <w:left w:val="none" w:sz="0" w:space="0" w:color="auto"/>
            <w:bottom w:val="none" w:sz="0" w:space="0" w:color="auto"/>
            <w:right w:val="none" w:sz="0" w:space="0" w:color="auto"/>
          </w:divBdr>
        </w:div>
        <w:div w:id="1151798200">
          <w:marLeft w:val="0"/>
          <w:marRight w:val="0"/>
          <w:marTop w:val="0"/>
          <w:marBottom w:val="0"/>
          <w:divBdr>
            <w:top w:val="none" w:sz="0" w:space="0" w:color="auto"/>
            <w:left w:val="none" w:sz="0" w:space="0" w:color="auto"/>
            <w:bottom w:val="none" w:sz="0" w:space="0" w:color="auto"/>
            <w:right w:val="none" w:sz="0" w:space="0" w:color="auto"/>
          </w:divBdr>
        </w:div>
        <w:div w:id="675619298">
          <w:marLeft w:val="0"/>
          <w:marRight w:val="0"/>
          <w:marTop w:val="0"/>
          <w:marBottom w:val="0"/>
          <w:divBdr>
            <w:top w:val="none" w:sz="0" w:space="0" w:color="auto"/>
            <w:left w:val="none" w:sz="0" w:space="0" w:color="auto"/>
            <w:bottom w:val="none" w:sz="0" w:space="0" w:color="auto"/>
            <w:right w:val="none" w:sz="0" w:space="0" w:color="auto"/>
          </w:divBdr>
        </w:div>
      </w:divsChild>
    </w:div>
    <w:div w:id="1980186978">
      <w:bodyDiv w:val="1"/>
      <w:marLeft w:val="0"/>
      <w:marRight w:val="0"/>
      <w:marTop w:val="0"/>
      <w:marBottom w:val="0"/>
      <w:divBdr>
        <w:top w:val="none" w:sz="0" w:space="0" w:color="auto"/>
        <w:left w:val="none" w:sz="0" w:space="0" w:color="auto"/>
        <w:bottom w:val="none" w:sz="0" w:space="0" w:color="auto"/>
        <w:right w:val="none" w:sz="0" w:space="0" w:color="auto"/>
      </w:divBdr>
      <w:divsChild>
        <w:div w:id="1227958030">
          <w:marLeft w:val="0"/>
          <w:marRight w:val="0"/>
          <w:marTop w:val="0"/>
          <w:marBottom w:val="0"/>
          <w:divBdr>
            <w:top w:val="none" w:sz="0" w:space="0" w:color="auto"/>
            <w:left w:val="none" w:sz="0" w:space="0" w:color="auto"/>
            <w:bottom w:val="none" w:sz="0" w:space="0" w:color="auto"/>
            <w:right w:val="none" w:sz="0" w:space="0" w:color="auto"/>
          </w:divBdr>
        </w:div>
        <w:div w:id="1700816079">
          <w:marLeft w:val="0"/>
          <w:marRight w:val="0"/>
          <w:marTop w:val="0"/>
          <w:marBottom w:val="0"/>
          <w:divBdr>
            <w:top w:val="none" w:sz="0" w:space="0" w:color="auto"/>
            <w:left w:val="none" w:sz="0" w:space="0" w:color="auto"/>
            <w:bottom w:val="none" w:sz="0" w:space="0" w:color="auto"/>
            <w:right w:val="none" w:sz="0" w:space="0" w:color="auto"/>
          </w:divBdr>
        </w:div>
        <w:div w:id="59714382">
          <w:marLeft w:val="0"/>
          <w:marRight w:val="0"/>
          <w:marTop w:val="0"/>
          <w:marBottom w:val="0"/>
          <w:divBdr>
            <w:top w:val="none" w:sz="0" w:space="0" w:color="auto"/>
            <w:left w:val="none" w:sz="0" w:space="0" w:color="auto"/>
            <w:bottom w:val="none" w:sz="0" w:space="0" w:color="auto"/>
            <w:right w:val="none" w:sz="0" w:space="0" w:color="auto"/>
          </w:divBdr>
        </w:div>
      </w:divsChild>
    </w:div>
    <w:div w:id="1992640226">
      <w:bodyDiv w:val="1"/>
      <w:marLeft w:val="0"/>
      <w:marRight w:val="0"/>
      <w:marTop w:val="0"/>
      <w:marBottom w:val="0"/>
      <w:divBdr>
        <w:top w:val="none" w:sz="0" w:space="0" w:color="auto"/>
        <w:left w:val="none" w:sz="0" w:space="0" w:color="auto"/>
        <w:bottom w:val="none" w:sz="0" w:space="0" w:color="auto"/>
        <w:right w:val="none" w:sz="0" w:space="0" w:color="auto"/>
      </w:divBdr>
      <w:divsChild>
        <w:div w:id="543906031">
          <w:marLeft w:val="0"/>
          <w:marRight w:val="0"/>
          <w:marTop w:val="0"/>
          <w:marBottom w:val="0"/>
          <w:divBdr>
            <w:top w:val="none" w:sz="0" w:space="0" w:color="auto"/>
            <w:left w:val="none" w:sz="0" w:space="0" w:color="auto"/>
            <w:bottom w:val="none" w:sz="0" w:space="0" w:color="auto"/>
            <w:right w:val="none" w:sz="0" w:space="0" w:color="auto"/>
          </w:divBdr>
        </w:div>
      </w:divsChild>
    </w:div>
    <w:div w:id="2001349985">
      <w:bodyDiv w:val="1"/>
      <w:marLeft w:val="0"/>
      <w:marRight w:val="0"/>
      <w:marTop w:val="0"/>
      <w:marBottom w:val="0"/>
      <w:divBdr>
        <w:top w:val="none" w:sz="0" w:space="0" w:color="auto"/>
        <w:left w:val="none" w:sz="0" w:space="0" w:color="auto"/>
        <w:bottom w:val="none" w:sz="0" w:space="0" w:color="auto"/>
        <w:right w:val="none" w:sz="0" w:space="0" w:color="auto"/>
      </w:divBdr>
    </w:div>
    <w:div w:id="2009094729">
      <w:bodyDiv w:val="1"/>
      <w:marLeft w:val="0"/>
      <w:marRight w:val="0"/>
      <w:marTop w:val="0"/>
      <w:marBottom w:val="0"/>
      <w:divBdr>
        <w:top w:val="none" w:sz="0" w:space="0" w:color="auto"/>
        <w:left w:val="none" w:sz="0" w:space="0" w:color="auto"/>
        <w:bottom w:val="none" w:sz="0" w:space="0" w:color="auto"/>
        <w:right w:val="none" w:sz="0" w:space="0" w:color="auto"/>
      </w:divBdr>
    </w:div>
    <w:div w:id="2033414602">
      <w:bodyDiv w:val="1"/>
      <w:marLeft w:val="0"/>
      <w:marRight w:val="0"/>
      <w:marTop w:val="0"/>
      <w:marBottom w:val="0"/>
      <w:divBdr>
        <w:top w:val="none" w:sz="0" w:space="0" w:color="auto"/>
        <w:left w:val="none" w:sz="0" w:space="0" w:color="auto"/>
        <w:bottom w:val="none" w:sz="0" w:space="0" w:color="auto"/>
        <w:right w:val="none" w:sz="0" w:space="0" w:color="auto"/>
      </w:divBdr>
    </w:div>
    <w:div w:id="2108428649">
      <w:bodyDiv w:val="1"/>
      <w:marLeft w:val="0"/>
      <w:marRight w:val="0"/>
      <w:marTop w:val="0"/>
      <w:marBottom w:val="0"/>
      <w:divBdr>
        <w:top w:val="none" w:sz="0" w:space="0" w:color="auto"/>
        <w:left w:val="none" w:sz="0" w:space="0" w:color="auto"/>
        <w:bottom w:val="none" w:sz="0" w:space="0" w:color="auto"/>
        <w:right w:val="none" w:sz="0" w:space="0" w:color="auto"/>
      </w:divBdr>
    </w:div>
    <w:div w:id="2114860684">
      <w:bodyDiv w:val="1"/>
      <w:marLeft w:val="0"/>
      <w:marRight w:val="0"/>
      <w:marTop w:val="0"/>
      <w:marBottom w:val="0"/>
      <w:divBdr>
        <w:top w:val="none" w:sz="0" w:space="0" w:color="auto"/>
        <w:left w:val="none" w:sz="0" w:space="0" w:color="auto"/>
        <w:bottom w:val="none" w:sz="0" w:space="0" w:color="auto"/>
        <w:right w:val="none" w:sz="0" w:space="0" w:color="auto"/>
      </w:divBdr>
      <w:divsChild>
        <w:div w:id="1209882214">
          <w:marLeft w:val="0"/>
          <w:marRight w:val="0"/>
          <w:marTop w:val="0"/>
          <w:marBottom w:val="0"/>
          <w:divBdr>
            <w:top w:val="none" w:sz="0" w:space="0" w:color="auto"/>
            <w:left w:val="none" w:sz="0" w:space="0" w:color="auto"/>
            <w:bottom w:val="none" w:sz="0" w:space="0" w:color="auto"/>
            <w:right w:val="none" w:sz="0" w:space="0" w:color="auto"/>
          </w:divBdr>
        </w:div>
        <w:div w:id="695665451">
          <w:marLeft w:val="0"/>
          <w:marRight w:val="0"/>
          <w:marTop w:val="0"/>
          <w:marBottom w:val="0"/>
          <w:divBdr>
            <w:top w:val="none" w:sz="0" w:space="0" w:color="auto"/>
            <w:left w:val="none" w:sz="0" w:space="0" w:color="auto"/>
            <w:bottom w:val="none" w:sz="0" w:space="0" w:color="auto"/>
            <w:right w:val="none" w:sz="0" w:space="0" w:color="auto"/>
          </w:divBdr>
        </w:div>
        <w:div w:id="532962010">
          <w:marLeft w:val="0"/>
          <w:marRight w:val="0"/>
          <w:marTop w:val="0"/>
          <w:marBottom w:val="0"/>
          <w:divBdr>
            <w:top w:val="none" w:sz="0" w:space="0" w:color="auto"/>
            <w:left w:val="none" w:sz="0" w:space="0" w:color="auto"/>
            <w:bottom w:val="none" w:sz="0" w:space="0" w:color="auto"/>
            <w:right w:val="none" w:sz="0" w:space="0" w:color="auto"/>
          </w:divBdr>
        </w:div>
      </w:divsChild>
    </w:div>
    <w:div w:id="2118671760">
      <w:bodyDiv w:val="1"/>
      <w:marLeft w:val="0"/>
      <w:marRight w:val="0"/>
      <w:marTop w:val="0"/>
      <w:marBottom w:val="0"/>
      <w:divBdr>
        <w:top w:val="none" w:sz="0" w:space="0" w:color="auto"/>
        <w:left w:val="none" w:sz="0" w:space="0" w:color="auto"/>
        <w:bottom w:val="none" w:sz="0" w:space="0" w:color="auto"/>
        <w:right w:val="none" w:sz="0" w:space="0" w:color="auto"/>
      </w:divBdr>
      <w:divsChild>
        <w:div w:id="793673654">
          <w:marLeft w:val="0"/>
          <w:marRight w:val="0"/>
          <w:marTop w:val="0"/>
          <w:marBottom w:val="0"/>
          <w:divBdr>
            <w:top w:val="none" w:sz="0" w:space="0" w:color="auto"/>
            <w:left w:val="none" w:sz="0" w:space="0" w:color="auto"/>
            <w:bottom w:val="none" w:sz="0" w:space="0" w:color="auto"/>
            <w:right w:val="none" w:sz="0" w:space="0" w:color="auto"/>
          </w:divBdr>
        </w:div>
        <w:div w:id="669526168">
          <w:marLeft w:val="0"/>
          <w:marRight w:val="0"/>
          <w:marTop w:val="0"/>
          <w:marBottom w:val="0"/>
          <w:divBdr>
            <w:top w:val="none" w:sz="0" w:space="0" w:color="auto"/>
            <w:left w:val="none" w:sz="0" w:space="0" w:color="auto"/>
            <w:bottom w:val="none" w:sz="0" w:space="0" w:color="auto"/>
            <w:right w:val="none" w:sz="0" w:space="0" w:color="auto"/>
          </w:divBdr>
        </w:div>
        <w:div w:id="1779791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ck-online.beck.de/Default.aspx?typ=reference&amp;y=100&amp;G=BGB&amp;P=675&amp;X=1" TargetMode="External"/><Relationship Id="rId13" Type="http://schemas.openxmlformats.org/officeDocument/2006/relationships/hyperlink" Target="http://beck-online.beck.de/Default.aspx?typ=reference&amp;y=100&amp;G=WEG&amp;P=21&amp;X=4" TargetMode="External"/><Relationship Id="rId3" Type="http://schemas.openxmlformats.org/officeDocument/2006/relationships/numbering" Target="numbering.xml"/><Relationship Id="rId7" Type="http://schemas.openxmlformats.org/officeDocument/2006/relationships/hyperlink" Target="http://beck-online.beck.de/Default.aspx?typ=reference&amp;y=100&amp;G=BGB&amp;P=675" TargetMode="External"/><Relationship Id="rId12" Type="http://schemas.openxmlformats.org/officeDocument/2006/relationships/hyperlink" Target="http://beck-online.beck.de/Default.aspx?typ=reference&amp;y=100&amp;G=WEG&amp;P=2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eck-online.beck.de/Default.aspx?typ=reference&amp;y=100&amp;G=WEG&amp;P=21&amp;X=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eck-online.beck.de/Default.aspx?typ=reference&amp;y=100&amp;G=WEG&amp;P=21" TargetMode="External"/><Relationship Id="rId4" Type="http://schemas.openxmlformats.org/officeDocument/2006/relationships/styles" Target="styles.xml"/><Relationship Id="rId9" Type="http://schemas.openxmlformats.org/officeDocument/2006/relationships/hyperlink" Target="http://beck-online.beck.de/Default.aspx?typ=reference&amp;y=100&amp;G=BGB&amp;P=675&amp;X=667" TargetMode="External"/><Relationship Id="rId14" Type="http://schemas.openxmlformats.org/officeDocument/2006/relationships/hyperlink" Target="http://beck-online.beck.de/Default.aspx?typ=reference&amp;y=100&amp;G=BGB&amp;P=68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84368a80-c1cb-4c4a-9aa8-65f1f9029ac1</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742AB-25F6-4C5D-93AF-921A9B3782A8}">
  <ds:schemaRefs>
    <ds:schemaRef ds:uri="http://www.datev.de/BSOffice/999929"/>
  </ds:schemaRefs>
</ds:datastoreItem>
</file>

<file path=customXml/itemProps2.xml><?xml version="1.0" encoding="utf-8"?>
<ds:datastoreItem xmlns:ds="http://schemas.openxmlformats.org/officeDocument/2006/customXml" ds:itemID="{840B8622-116C-4A7D-9F59-C8D8893F3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1774</Words>
  <Characters>11178</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Kanzlei Luithlen</Company>
  <LinksUpToDate>false</LinksUpToDate>
  <CharactersWithSpaces>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Michaela Schmidt-Eberth</dc:creator>
  <cp:lastModifiedBy>Jens Becker-Platen</cp:lastModifiedBy>
  <cp:revision>11</cp:revision>
  <cp:lastPrinted>2019-01-17T09:30:00Z</cp:lastPrinted>
  <dcterms:created xsi:type="dcterms:W3CDTF">2022-03-26T15:59:00Z</dcterms:created>
  <dcterms:modified xsi:type="dcterms:W3CDTF">2022-04-30T07:48:00Z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V-DMS_MANDANT_NR">
    <vt:lpwstr>000424-2013/001:00</vt:lpwstr>
  </property>
  <property fmtid="{D5CDD505-2E9C-101B-9397-08002B2CF9AE}" pid="3" name="DATEV-DMS_MANDANT_BEZ">
    <vt:lpwstr>Urteile und Entscheidungen              E-Akte</vt:lpwstr>
  </property>
  <property fmtid="{D5CDD505-2E9C-101B-9397-08002B2CF9AE}" pid="4" name="DATEV-DMS_DOKU_NR">
    <vt:lpwstr>631726</vt:lpwstr>
  </property>
  <property fmtid="{D5CDD505-2E9C-101B-9397-08002B2CF9AE}" pid="5" name="DATEV-DMS_BETREFF">
    <vt:lpwstr>Mandantenrundbrief Mai 2022</vt:lpwstr>
  </property>
</Properties>
</file>