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FE2FAB">
                              <w:rPr>
                                <w:b/>
                                <w:sz w:val="28"/>
                              </w:rPr>
                              <w:t>März</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FE2FAB">
                        <w:rPr>
                          <w:b/>
                          <w:sz w:val="28"/>
                        </w:rPr>
                        <w:t>März</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E60963" w:rsidRDefault="00AE690E" w:rsidP="00FC3C05">
      <w:pPr>
        <w:pStyle w:val="StandardWeb"/>
      </w:pPr>
      <w:r w:rsidRPr="00E60963">
        <w:t>﻿</w:t>
      </w:r>
      <w:r w:rsidR="00C12F32" w:rsidRPr="00C12F32">
        <w:rPr>
          <w:b/>
        </w:rPr>
        <w:t>Einsicht in Originale der Betriebskostenabrechnung</w:t>
      </w:r>
    </w:p>
    <w:p w:rsidR="0034301F" w:rsidRDefault="00C12F32" w:rsidP="00F55765">
      <w:pPr>
        <w:spacing w:before="100" w:beforeAutospacing="1" w:after="100" w:afterAutospacing="1" w:line="240" w:lineRule="auto"/>
        <w:rPr>
          <w:rFonts w:eastAsia="Times New Roman" w:cs="Times New Roman"/>
          <w:sz w:val="24"/>
          <w:szCs w:val="24"/>
          <w:lang w:eastAsia="de-DE"/>
        </w:rPr>
      </w:pPr>
      <w:r w:rsidRPr="00C12F32">
        <w:rPr>
          <w:rFonts w:eastAsia="Times New Roman" w:cs="Times New Roman"/>
          <w:sz w:val="24"/>
          <w:szCs w:val="24"/>
          <w:lang w:eastAsia="de-DE"/>
        </w:rPr>
        <w:t xml:space="preserve">Der </w:t>
      </w:r>
      <w:r w:rsidRPr="00C12F32">
        <w:rPr>
          <w:rFonts w:eastAsia="Times New Roman" w:cs="Times New Roman"/>
          <w:b/>
          <w:sz w:val="24"/>
          <w:szCs w:val="24"/>
          <w:lang w:eastAsia="de-DE"/>
        </w:rPr>
        <w:t>Bundesgerichtshof</w:t>
      </w:r>
      <w:r w:rsidRPr="00C12F32">
        <w:rPr>
          <w:rFonts w:eastAsia="Times New Roman" w:cs="Times New Roman"/>
          <w:sz w:val="24"/>
          <w:szCs w:val="24"/>
          <w:lang w:eastAsia="de-DE"/>
        </w:rPr>
        <w:t xml:space="preserve"> hat mit Urteil vom 15.12.2021 entschieden, dass der Mieter grundsätzlich einen Anspruch darauf hat, die Originale der Betriebskostenabrechnung einzusehen. Ein besonderes Interesse muss der Mieter nicht darlegen. Nur ausnahmsweise reicht die Vorlage von Kopien aus.</w:t>
      </w:r>
      <w:r>
        <w:rPr>
          <w:rFonts w:eastAsia="Times New Roman" w:cs="Times New Roman"/>
          <w:sz w:val="24"/>
          <w:szCs w:val="24"/>
          <w:lang w:eastAsia="de-DE"/>
        </w:rPr>
        <w:t xml:space="preserve"> </w:t>
      </w:r>
      <w:r w:rsidRPr="00C12F32">
        <w:rPr>
          <w:rFonts w:eastAsia="Times New Roman" w:cs="Times New Roman"/>
          <w:sz w:val="24"/>
          <w:szCs w:val="24"/>
          <w:lang w:eastAsia="de-DE"/>
        </w:rPr>
        <w:t xml:space="preserve">Eine Betriebskostenabrechnung muss den Mieter in die Lage versetzen, die zur Verteilung anstehenden Kosten zu erkennen und den auf ihn entfallenden Anteil nachzuprüfen. Das Einsichtsrecht in die Originalbelege folgt aus dem Wortlaut und Normzweck von § 259 Abs. 1 Halbsatz </w:t>
      </w:r>
      <w:r>
        <w:rPr>
          <w:rFonts w:eastAsia="Times New Roman" w:cs="Times New Roman"/>
          <w:sz w:val="24"/>
          <w:szCs w:val="24"/>
          <w:lang w:eastAsia="de-DE"/>
        </w:rPr>
        <w:t>2</w:t>
      </w:r>
      <w:r w:rsidRPr="00C12F32">
        <w:rPr>
          <w:rFonts w:eastAsia="Times New Roman" w:cs="Times New Roman"/>
          <w:sz w:val="24"/>
          <w:szCs w:val="24"/>
          <w:lang w:eastAsia="de-DE"/>
        </w:rPr>
        <w:t xml:space="preserve"> BGB. Danach</w:t>
      </w:r>
      <w:r>
        <w:rPr>
          <w:rFonts w:eastAsia="Times New Roman" w:cs="Times New Roman"/>
          <w:sz w:val="24"/>
          <w:szCs w:val="24"/>
          <w:lang w:eastAsia="de-DE"/>
        </w:rPr>
        <w:t xml:space="preserve"> hat der rechenschaftspflichtige </w:t>
      </w:r>
      <w:r w:rsidRPr="00C12F32">
        <w:rPr>
          <w:rFonts w:eastAsia="Times New Roman" w:cs="Times New Roman"/>
          <w:sz w:val="24"/>
          <w:szCs w:val="24"/>
          <w:lang w:eastAsia="de-DE"/>
        </w:rPr>
        <w:t xml:space="preserve">Vermieter Belege vorzulegen, soweit sie erteilt worden sind. Erteilt worden sind die Originale. Auch wenn auch </w:t>
      </w:r>
      <w:r>
        <w:rPr>
          <w:rFonts w:eastAsia="Times New Roman" w:cs="Times New Roman"/>
          <w:sz w:val="24"/>
          <w:szCs w:val="24"/>
          <w:lang w:eastAsia="de-DE"/>
        </w:rPr>
        <w:t>Originalbelege</w:t>
      </w:r>
      <w:r w:rsidRPr="00C12F32">
        <w:rPr>
          <w:rFonts w:eastAsia="Times New Roman" w:cs="Times New Roman"/>
          <w:sz w:val="24"/>
          <w:szCs w:val="24"/>
          <w:lang w:eastAsia="de-DE"/>
        </w:rPr>
        <w:t xml:space="preserve"> nicht unbedingt solche in Papierform sein müssen, sondern auch digital übermittelt sein können, sind Kopien Originalbelegen grundsätzlich nicht gleichzusetzen. Zudem sind auch </w:t>
      </w:r>
      <w:r>
        <w:rPr>
          <w:rFonts w:eastAsia="Times New Roman" w:cs="Times New Roman"/>
          <w:sz w:val="24"/>
          <w:szCs w:val="24"/>
          <w:lang w:eastAsia="de-DE"/>
        </w:rPr>
        <w:t>Originalbelege</w:t>
      </w:r>
      <w:r w:rsidRPr="00C12F32">
        <w:rPr>
          <w:rFonts w:eastAsia="Times New Roman" w:cs="Times New Roman"/>
          <w:sz w:val="24"/>
          <w:szCs w:val="24"/>
          <w:lang w:eastAsia="de-DE"/>
        </w:rPr>
        <w:t xml:space="preserve"> uneingeschränkt geeignet, die Ordnungsgemäßheit der Abrechnung zu überprüfen, selbst wenn sie durch Kopien ersetzbar sein mögen.</w:t>
      </w:r>
      <w:r>
        <w:rPr>
          <w:rFonts w:eastAsia="Times New Roman" w:cs="Times New Roman"/>
          <w:sz w:val="24"/>
          <w:szCs w:val="24"/>
          <w:lang w:eastAsia="de-DE"/>
        </w:rPr>
        <w:t xml:space="preserve"> </w:t>
      </w:r>
      <w:r w:rsidRPr="00C12F32">
        <w:rPr>
          <w:rFonts w:eastAsia="Times New Roman" w:cs="Times New Roman"/>
          <w:sz w:val="24"/>
          <w:szCs w:val="24"/>
          <w:lang w:eastAsia="de-DE"/>
        </w:rPr>
        <w:t xml:space="preserve">Nur in Ausnahmefällen reicht die Vorlage von Kopien oder Scans. Das kommt etwa in Betracht, wenn der Vermieter von seinem Dienstleister die Belege ausschließlich digital erhalten hat oder dem Vermieter aus sonstigen Gründen ausnahmsweise nicht zumutbar ist, die Originale vorzulegen. Ob dies der Fall ist, ist anhand der Umstände des Einzelfalls zu entscheiden. Stets müssen die Kopien aber geeignet sein, die dokumentierten Erklärungen unverändert wiederzugeben. Zweifel an der Authentizität und </w:t>
      </w:r>
      <w:r>
        <w:rPr>
          <w:rFonts w:eastAsia="Times New Roman" w:cs="Times New Roman"/>
          <w:sz w:val="24"/>
          <w:szCs w:val="24"/>
          <w:lang w:eastAsia="de-DE"/>
        </w:rPr>
        <w:t>Unverfälschheit</w:t>
      </w:r>
      <w:r w:rsidRPr="00C12F32">
        <w:rPr>
          <w:rFonts w:eastAsia="Times New Roman" w:cs="Times New Roman"/>
          <w:sz w:val="24"/>
          <w:szCs w:val="24"/>
          <w:lang w:eastAsia="de-DE"/>
        </w:rPr>
        <w:t xml:space="preserve"> der Unterlagen gehen zu Lasten des Vermieters</w:t>
      </w:r>
      <w:r>
        <w:rPr>
          <w:rFonts w:eastAsia="Times New Roman" w:cs="Times New Roman"/>
          <w:sz w:val="24"/>
          <w:szCs w:val="24"/>
          <w:lang w:eastAsia="de-DE"/>
        </w:rPr>
        <w:t>.</w:t>
      </w:r>
    </w:p>
    <w:p w:rsidR="00AF120F" w:rsidRPr="00AF120F" w:rsidRDefault="00AF120F" w:rsidP="00AF120F">
      <w:pPr>
        <w:spacing w:before="100" w:beforeAutospacing="1" w:after="100" w:afterAutospacing="1" w:line="240" w:lineRule="auto"/>
        <w:rPr>
          <w:rFonts w:eastAsia="Times New Roman" w:cs="Times New Roman"/>
          <w:b/>
          <w:sz w:val="24"/>
          <w:szCs w:val="24"/>
          <w:lang w:eastAsia="de-DE"/>
        </w:rPr>
      </w:pPr>
      <w:r w:rsidRPr="00AF120F">
        <w:rPr>
          <w:rFonts w:eastAsia="Times New Roman" w:cs="Times New Roman"/>
          <w:b/>
          <w:sz w:val="24"/>
          <w:szCs w:val="24"/>
          <w:lang w:eastAsia="de-DE"/>
        </w:rPr>
        <w:t xml:space="preserve">Mieter kann </w:t>
      </w:r>
      <w:r w:rsidR="00D17E08" w:rsidRPr="00AF120F">
        <w:rPr>
          <w:rFonts w:eastAsia="Times New Roman" w:cs="Times New Roman"/>
          <w:b/>
          <w:sz w:val="24"/>
          <w:szCs w:val="24"/>
          <w:lang w:eastAsia="de-DE"/>
        </w:rPr>
        <w:t>kündigen,</w:t>
      </w:r>
      <w:r w:rsidRPr="00AF120F">
        <w:rPr>
          <w:rFonts w:eastAsia="Times New Roman" w:cs="Times New Roman"/>
          <w:b/>
          <w:sz w:val="24"/>
          <w:szCs w:val="24"/>
          <w:lang w:eastAsia="de-DE"/>
        </w:rPr>
        <w:t xml:space="preserve"> wenn Vermieter im Prozess lügt</w:t>
      </w:r>
    </w:p>
    <w:p w:rsidR="00AF120F" w:rsidRPr="00AF120F" w:rsidRDefault="00AF120F" w:rsidP="00AF120F">
      <w:pPr>
        <w:spacing w:before="100" w:beforeAutospacing="1" w:after="100" w:afterAutospacing="1" w:line="240" w:lineRule="auto"/>
        <w:rPr>
          <w:rFonts w:eastAsia="Times New Roman" w:cs="Times New Roman"/>
          <w:sz w:val="24"/>
          <w:szCs w:val="24"/>
          <w:lang w:eastAsia="de-DE"/>
        </w:rPr>
      </w:pPr>
      <w:r w:rsidRPr="00AF120F">
        <w:rPr>
          <w:rFonts w:eastAsia="Times New Roman" w:cs="Times New Roman"/>
          <w:sz w:val="24"/>
          <w:szCs w:val="24"/>
          <w:lang w:eastAsia="de-DE"/>
        </w:rPr>
        <w:t xml:space="preserve">Mit Urteil vom 6.10.2021 hat der </w:t>
      </w:r>
      <w:r w:rsidRPr="00AF120F">
        <w:rPr>
          <w:rFonts w:eastAsia="Times New Roman" w:cs="Times New Roman"/>
          <w:b/>
          <w:sz w:val="24"/>
          <w:szCs w:val="24"/>
          <w:lang w:eastAsia="de-DE"/>
        </w:rPr>
        <w:t>BGH</w:t>
      </w:r>
      <w:r w:rsidRPr="00AF120F">
        <w:rPr>
          <w:rFonts w:eastAsia="Times New Roman" w:cs="Times New Roman"/>
          <w:sz w:val="24"/>
          <w:szCs w:val="24"/>
          <w:lang w:eastAsia="de-DE"/>
        </w:rPr>
        <w:t xml:space="preserve"> entschieden, dass ein Mieter zur fristlosen Kündigung berechtigt sein kann, wenn der Vermieter auf der Durchsetzung seiner falschen Betriebskosten Abrechnung beharrt, </w:t>
      </w:r>
      <w:r w:rsidR="00D17E08" w:rsidRPr="00AF120F">
        <w:rPr>
          <w:rFonts w:eastAsia="Times New Roman" w:cs="Times New Roman"/>
          <w:sz w:val="24"/>
          <w:szCs w:val="24"/>
          <w:lang w:eastAsia="de-DE"/>
        </w:rPr>
        <w:t>indem</w:t>
      </w:r>
      <w:r w:rsidRPr="00AF120F">
        <w:rPr>
          <w:rFonts w:eastAsia="Times New Roman" w:cs="Times New Roman"/>
          <w:sz w:val="24"/>
          <w:szCs w:val="24"/>
          <w:lang w:eastAsia="de-DE"/>
        </w:rPr>
        <w:t xml:space="preserve"> er sie mit unwahren Angaben zu unterfüttern trachtet. Das Verhalten des Vermieters stellt einen wichtigen Grund nach Paragraph 543 Abs. 1 BGB da, für Vermögensdelikte zum Nachteil des Mieters ist dies anerkannt. Daher kann eine Unrichtigkeit des Vermieters bei Erstellung der Betriebskostenabrechnung, insbesondere wenn es vorsätzlich geschieht, eine außerordentliche Kündigung rechtfertigen. Das Verhalten eines solchen Vermieters erweist sich umso mehr sanktionswürdig, </w:t>
      </w:r>
      <w:r w:rsidR="00D17E08" w:rsidRPr="00AF120F">
        <w:rPr>
          <w:rFonts w:eastAsia="Times New Roman" w:cs="Times New Roman"/>
          <w:sz w:val="24"/>
          <w:szCs w:val="24"/>
          <w:lang w:eastAsia="de-DE"/>
        </w:rPr>
        <w:t>wenn</w:t>
      </w:r>
      <w:r w:rsidRPr="00AF120F">
        <w:rPr>
          <w:rFonts w:eastAsia="Times New Roman" w:cs="Times New Roman"/>
          <w:sz w:val="24"/>
          <w:szCs w:val="24"/>
          <w:lang w:eastAsia="de-DE"/>
        </w:rPr>
        <w:t xml:space="preserve"> er versucht, seine falsche Abrechnung mit </w:t>
      </w:r>
      <w:r w:rsidR="00D17E08">
        <w:rPr>
          <w:rFonts w:eastAsia="Times New Roman" w:cs="Times New Roman"/>
          <w:sz w:val="24"/>
          <w:szCs w:val="24"/>
          <w:lang w:eastAsia="de-DE"/>
        </w:rPr>
        <w:t>unzu</w:t>
      </w:r>
      <w:r w:rsidRPr="00AF120F">
        <w:rPr>
          <w:rFonts w:eastAsia="Times New Roman" w:cs="Times New Roman"/>
          <w:sz w:val="24"/>
          <w:szCs w:val="24"/>
          <w:lang w:eastAsia="de-DE"/>
        </w:rPr>
        <w:t>treffenden Angaben zu untermauern und im gerichtlichen Verfahren mit den falsch Angaben argumentiert. Zwar setzt Paragraph 543 Abs. 3 Satz 1 BGB bei Verletzung Mietvertrag ja Pflichten im Regel Fall eine Abmahnung voraus, sie ist nach Paragraph 543 Abs. 3 Satz 2 Nummer 2 BGB aber entbehrlich, wenn die fristlose Kündigung unter Abwägung der gegenseitigen Interessen gerech</w:t>
      </w:r>
      <w:r>
        <w:rPr>
          <w:rFonts w:eastAsia="Times New Roman" w:cs="Times New Roman"/>
          <w:sz w:val="24"/>
          <w:szCs w:val="24"/>
          <w:lang w:eastAsia="de-DE"/>
        </w:rPr>
        <w:t xml:space="preserve">tfertigt ist. Insoweit ist </w:t>
      </w:r>
      <w:r w:rsidR="00D17E08">
        <w:rPr>
          <w:rFonts w:eastAsia="Times New Roman" w:cs="Times New Roman"/>
          <w:sz w:val="24"/>
          <w:szCs w:val="24"/>
          <w:lang w:eastAsia="de-DE"/>
        </w:rPr>
        <w:t>ein wahrheitswidriger Prozessvortrag</w:t>
      </w:r>
      <w:r w:rsidRPr="00AF120F">
        <w:rPr>
          <w:rFonts w:eastAsia="Times New Roman" w:cs="Times New Roman"/>
          <w:sz w:val="24"/>
          <w:szCs w:val="24"/>
          <w:lang w:eastAsia="de-DE"/>
        </w:rPr>
        <w:t xml:space="preserve"> ausreichend.</w:t>
      </w:r>
    </w:p>
    <w:p w:rsidR="00C12F32" w:rsidRPr="00AF120F" w:rsidRDefault="00AF120F" w:rsidP="00F55765">
      <w:pPr>
        <w:spacing w:before="100" w:beforeAutospacing="1" w:after="100" w:afterAutospacing="1" w:line="240" w:lineRule="auto"/>
        <w:rPr>
          <w:rFonts w:eastAsia="Times New Roman" w:cs="Times New Roman"/>
          <w:b/>
          <w:sz w:val="24"/>
          <w:szCs w:val="24"/>
          <w:lang w:eastAsia="de-DE"/>
        </w:rPr>
      </w:pPr>
      <w:r w:rsidRPr="00AF120F">
        <w:rPr>
          <w:rFonts w:eastAsia="Times New Roman" w:cs="Times New Roman"/>
          <w:b/>
          <w:sz w:val="24"/>
          <w:szCs w:val="24"/>
          <w:lang w:eastAsia="de-DE"/>
        </w:rPr>
        <w:t>Wann ist ein Zahlungsrückstand erheblich und reicht zur Kündigung des Mietvertrag</w:t>
      </w:r>
      <w:r>
        <w:rPr>
          <w:rFonts w:eastAsia="Times New Roman" w:cs="Times New Roman"/>
          <w:b/>
          <w:sz w:val="24"/>
          <w:szCs w:val="24"/>
          <w:lang w:eastAsia="de-DE"/>
        </w:rPr>
        <w:t>e</w:t>
      </w:r>
      <w:r w:rsidRPr="00AF120F">
        <w:rPr>
          <w:rFonts w:eastAsia="Times New Roman" w:cs="Times New Roman"/>
          <w:b/>
          <w:sz w:val="24"/>
          <w:szCs w:val="24"/>
          <w:lang w:eastAsia="de-DE"/>
        </w:rPr>
        <w:t>s</w:t>
      </w:r>
    </w:p>
    <w:p w:rsidR="00AF120F" w:rsidRPr="00AF120F" w:rsidRDefault="00AF120F" w:rsidP="00AF120F">
      <w:pPr>
        <w:spacing w:before="100" w:beforeAutospacing="1" w:after="100" w:afterAutospacing="1" w:line="240" w:lineRule="auto"/>
        <w:rPr>
          <w:rFonts w:eastAsia="Times New Roman" w:cs="Times New Roman"/>
          <w:sz w:val="24"/>
          <w:szCs w:val="24"/>
          <w:lang w:eastAsia="de-DE"/>
        </w:rPr>
      </w:pPr>
      <w:r w:rsidRPr="00AF120F">
        <w:rPr>
          <w:rFonts w:eastAsia="Times New Roman" w:cs="Times New Roman"/>
          <w:sz w:val="24"/>
          <w:szCs w:val="24"/>
          <w:lang w:eastAsia="de-DE"/>
        </w:rPr>
        <w:t xml:space="preserve">Mit Urteil vom 8.12.2021 hat der BGH entschieden, wann eine fristlose Kündigung wegen erheblichen Mietrückstand es gerechtfertigt ist. Die Erheblichkeit des zur außerordentlichen fristlosen Kündigung eines Wohnraum Mietverhältnisses wegen Zahlungsverzugs berechtigenden Rückstand es ist gemäß Paragraphen 543 Abs. 2 Satz 1 Nr. 3a Alternative 2, 569 Abs. 3 Nr. 1 Satz 1 BGB allein nach der Gesamthöhe der beiden rückständigen Teilbeträge zu bestimmen. Danach ist der Rückstand jedenfalls dann nicht mehr unerheblich, wenn er die für einen Monat geschuldete Miete übersteigt. Für eine </w:t>
      </w:r>
      <w:r w:rsidR="00D17E08" w:rsidRPr="00AF120F">
        <w:rPr>
          <w:rFonts w:eastAsia="Times New Roman" w:cs="Times New Roman"/>
          <w:sz w:val="24"/>
          <w:szCs w:val="24"/>
          <w:lang w:eastAsia="de-DE"/>
        </w:rPr>
        <w:t>darüberhinausgehende</w:t>
      </w:r>
      <w:r w:rsidRPr="00AF120F">
        <w:rPr>
          <w:rFonts w:eastAsia="Times New Roman" w:cs="Times New Roman"/>
          <w:sz w:val="24"/>
          <w:szCs w:val="24"/>
          <w:lang w:eastAsia="de-DE"/>
        </w:rPr>
        <w:t xml:space="preserve"> gesonderte Bewertung der Höhe </w:t>
      </w:r>
      <w:r w:rsidRPr="00AF120F">
        <w:rPr>
          <w:rFonts w:eastAsia="Times New Roman" w:cs="Times New Roman"/>
          <w:sz w:val="24"/>
          <w:szCs w:val="24"/>
          <w:lang w:eastAsia="de-DE"/>
        </w:rPr>
        <w:lastRenderedPageBreak/>
        <w:t>der einzelnen monatlichen Rückstände im Verhältnis zu jeweils einer Monatsmiete und damit für eine richterliche Anhebung der Anforderungen an eine außerordentliche fristlose Kündigung wegen Zahlungsverzug lässt das Gesetz keinen Raum.</w:t>
      </w:r>
    </w:p>
    <w:p w:rsidR="003312A9" w:rsidRPr="003312A9" w:rsidRDefault="003312A9" w:rsidP="003312A9">
      <w:pPr>
        <w:pStyle w:val="NurText"/>
        <w:rPr>
          <w:rFonts w:ascii="Times New Roman" w:hAnsi="Times New Roman" w:cs="Times New Roman"/>
          <w:b/>
          <w:sz w:val="24"/>
          <w:szCs w:val="24"/>
        </w:rPr>
      </w:pPr>
      <w:r w:rsidRPr="003312A9">
        <w:rPr>
          <w:rFonts w:ascii="Times New Roman" w:hAnsi="Times New Roman" w:cs="Times New Roman"/>
          <w:b/>
          <w:sz w:val="24"/>
          <w:szCs w:val="24"/>
        </w:rPr>
        <w:t xml:space="preserve">Kosten Baumfällung Betriebskosten? </w:t>
      </w:r>
    </w:p>
    <w:p w:rsidR="003312A9" w:rsidRPr="003312A9" w:rsidRDefault="003312A9" w:rsidP="003312A9">
      <w:pPr>
        <w:pStyle w:val="NurText"/>
        <w:rPr>
          <w:rFonts w:ascii="Times New Roman" w:hAnsi="Times New Roman" w:cs="Times New Roman"/>
          <w:sz w:val="24"/>
          <w:szCs w:val="24"/>
        </w:rPr>
      </w:pPr>
    </w:p>
    <w:p w:rsidR="003312A9" w:rsidRDefault="003312A9" w:rsidP="003312A9">
      <w:pPr>
        <w:pStyle w:val="NurText"/>
        <w:rPr>
          <w:rFonts w:ascii="Times New Roman" w:hAnsi="Times New Roman" w:cs="Times New Roman"/>
          <w:sz w:val="24"/>
          <w:szCs w:val="24"/>
        </w:rPr>
      </w:pPr>
      <w:r w:rsidRPr="003312A9">
        <w:rPr>
          <w:rFonts w:ascii="Times New Roman" w:hAnsi="Times New Roman" w:cs="Times New Roman"/>
          <w:sz w:val="24"/>
          <w:szCs w:val="24"/>
        </w:rPr>
        <w:t xml:space="preserve">Der </w:t>
      </w:r>
      <w:r w:rsidRPr="003312A9">
        <w:rPr>
          <w:rFonts w:ascii="Times New Roman" w:hAnsi="Times New Roman" w:cs="Times New Roman"/>
          <w:b/>
          <w:sz w:val="24"/>
          <w:szCs w:val="24"/>
        </w:rPr>
        <w:t>BGH</w:t>
      </w:r>
      <w:r w:rsidRPr="003312A9">
        <w:rPr>
          <w:rFonts w:ascii="Times New Roman" w:hAnsi="Times New Roman" w:cs="Times New Roman"/>
          <w:sz w:val="24"/>
          <w:szCs w:val="24"/>
        </w:rPr>
        <w:t xml:space="preserve"> hat mit Urteil vom 10.11.2</w:t>
      </w:r>
      <w:r>
        <w:rPr>
          <w:rFonts w:ascii="Times New Roman" w:hAnsi="Times New Roman" w:cs="Times New Roman"/>
          <w:sz w:val="24"/>
          <w:szCs w:val="24"/>
        </w:rPr>
        <w:t>021 entschieden, dass Baumfällk</w:t>
      </w:r>
      <w:r w:rsidRPr="003312A9">
        <w:rPr>
          <w:rFonts w:ascii="Times New Roman" w:hAnsi="Times New Roman" w:cs="Times New Roman"/>
          <w:sz w:val="24"/>
          <w:szCs w:val="24"/>
        </w:rPr>
        <w:t>osten umlegbar</w:t>
      </w:r>
      <w:r>
        <w:rPr>
          <w:rFonts w:ascii="Times New Roman" w:hAnsi="Times New Roman" w:cs="Times New Roman"/>
          <w:sz w:val="24"/>
          <w:szCs w:val="24"/>
        </w:rPr>
        <w:t>e</w:t>
      </w:r>
      <w:r w:rsidRPr="003312A9">
        <w:rPr>
          <w:rFonts w:ascii="Times New Roman" w:hAnsi="Times New Roman" w:cs="Times New Roman"/>
          <w:sz w:val="24"/>
          <w:szCs w:val="24"/>
        </w:rPr>
        <w:t xml:space="preserve"> Betriebskosten sein können. Zu</w:t>
      </w:r>
      <w:r>
        <w:rPr>
          <w:rFonts w:ascii="Times New Roman" w:hAnsi="Times New Roman" w:cs="Times New Roman"/>
          <w:sz w:val="24"/>
          <w:szCs w:val="24"/>
        </w:rPr>
        <w:t xml:space="preserve"> den nach § 2 Abs. 2 Betriebskostenvero</w:t>
      </w:r>
      <w:r w:rsidRPr="003312A9">
        <w:rPr>
          <w:rFonts w:ascii="Times New Roman" w:hAnsi="Times New Roman" w:cs="Times New Roman"/>
          <w:sz w:val="24"/>
          <w:szCs w:val="24"/>
        </w:rPr>
        <w:t>rdnung umlegbar</w:t>
      </w:r>
      <w:r>
        <w:rPr>
          <w:rFonts w:ascii="Times New Roman" w:hAnsi="Times New Roman" w:cs="Times New Roman"/>
          <w:sz w:val="24"/>
          <w:szCs w:val="24"/>
        </w:rPr>
        <w:t>en</w:t>
      </w:r>
      <w:r w:rsidRPr="003312A9">
        <w:rPr>
          <w:rFonts w:ascii="Times New Roman" w:hAnsi="Times New Roman" w:cs="Times New Roman"/>
          <w:sz w:val="24"/>
          <w:szCs w:val="24"/>
        </w:rPr>
        <w:t xml:space="preserve"> Betriebskosten gehören auch die Kosten der Gartenpflege. In dem vom BGH entschieden</w:t>
      </w:r>
      <w:r>
        <w:rPr>
          <w:rFonts w:ascii="Times New Roman" w:hAnsi="Times New Roman" w:cs="Times New Roman"/>
          <w:sz w:val="24"/>
          <w:szCs w:val="24"/>
        </w:rPr>
        <w:t>en</w:t>
      </w:r>
      <w:r w:rsidRPr="003312A9">
        <w:rPr>
          <w:rFonts w:ascii="Times New Roman" w:hAnsi="Times New Roman" w:cs="Times New Roman"/>
          <w:sz w:val="24"/>
          <w:szCs w:val="24"/>
        </w:rPr>
        <w:t xml:space="preserve"> Fall ging es um die Kosten für die Fällung einer über 40 Jahre alten morsc</w:t>
      </w:r>
      <w:r>
        <w:rPr>
          <w:rFonts w:ascii="Times New Roman" w:hAnsi="Times New Roman" w:cs="Times New Roman"/>
          <w:sz w:val="24"/>
          <w:szCs w:val="24"/>
        </w:rPr>
        <w:t>hen Birke. Zu den Gartenpflegek</w:t>
      </w:r>
      <w:r w:rsidRPr="003312A9">
        <w:rPr>
          <w:rFonts w:ascii="Times New Roman" w:hAnsi="Times New Roman" w:cs="Times New Roman"/>
          <w:sz w:val="24"/>
          <w:szCs w:val="24"/>
        </w:rPr>
        <w:t>osten gehören die Kosten der Pflege von zum Wohnanwesen gehörenden, gemeinschaftlichen Gartenflächen, die nicht dem Vermieter oder anderen Mietern zur alleinigen Nutzung überlassen sind, unabhängig davon, ob der Mieter diese Gartenflächen auch tatsächlich nutzt. Die Fällung und Beseitigung eines morschen Baumes ist regelmäßig eine objektiv erforderliche Maßnahme der Gartenpflege. Die Kosten fallen auch „laufend“ an, da hierfür ein mehr jähriger Turnus ausreicht.</w:t>
      </w:r>
      <w:r>
        <w:rPr>
          <w:rFonts w:ascii="Times New Roman" w:hAnsi="Times New Roman" w:cs="Times New Roman"/>
          <w:sz w:val="24"/>
          <w:szCs w:val="24"/>
        </w:rPr>
        <w:t xml:space="preserve"> </w:t>
      </w:r>
    </w:p>
    <w:p w:rsidR="003312A9" w:rsidRDefault="003312A9" w:rsidP="003312A9">
      <w:pPr>
        <w:pStyle w:val="NurText"/>
        <w:rPr>
          <w:rFonts w:ascii="Times New Roman" w:hAnsi="Times New Roman" w:cs="Times New Roman"/>
          <w:sz w:val="24"/>
          <w:szCs w:val="24"/>
        </w:rPr>
      </w:pPr>
    </w:p>
    <w:p w:rsidR="003312A9" w:rsidRPr="003312A9" w:rsidRDefault="003312A9" w:rsidP="003312A9">
      <w:pPr>
        <w:pStyle w:val="NurText"/>
        <w:rPr>
          <w:rFonts w:ascii="Times New Roman" w:hAnsi="Times New Roman" w:cs="Times New Roman"/>
          <w:b/>
          <w:sz w:val="24"/>
          <w:szCs w:val="24"/>
        </w:rPr>
      </w:pPr>
      <w:r w:rsidRPr="003312A9">
        <w:rPr>
          <w:rFonts w:ascii="Times New Roman" w:hAnsi="Times New Roman" w:cs="Times New Roman"/>
          <w:b/>
          <w:sz w:val="24"/>
          <w:szCs w:val="24"/>
        </w:rPr>
        <w:t>Betriebskostenabrechnung, Zusammenlegung von Kostenpositionen</w:t>
      </w:r>
    </w:p>
    <w:p w:rsidR="003312A9" w:rsidRPr="003312A9" w:rsidRDefault="003312A9" w:rsidP="003312A9">
      <w:pPr>
        <w:pStyle w:val="NurText"/>
        <w:rPr>
          <w:rFonts w:ascii="Times New Roman" w:hAnsi="Times New Roman" w:cs="Times New Roman"/>
          <w:sz w:val="24"/>
          <w:szCs w:val="24"/>
        </w:rPr>
      </w:pPr>
    </w:p>
    <w:p w:rsidR="003312A9" w:rsidRPr="003312A9" w:rsidRDefault="003312A9" w:rsidP="003312A9">
      <w:pPr>
        <w:pStyle w:val="NurText"/>
        <w:rPr>
          <w:rFonts w:ascii="Times New Roman" w:hAnsi="Times New Roman" w:cs="Times New Roman"/>
          <w:sz w:val="24"/>
          <w:szCs w:val="24"/>
        </w:rPr>
      </w:pPr>
      <w:r w:rsidRPr="003312A9">
        <w:rPr>
          <w:rFonts w:ascii="Times New Roman" w:hAnsi="Times New Roman" w:cs="Times New Roman"/>
          <w:sz w:val="24"/>
          <w:szCs w:val="24"/>
        </w:rPr>
        <w:t xml:space="preserve">Mit Beschluss vom 6.7.2021 hat der </w:t>
      </w:r>
      <w:r w:rsidRPr="003312A9">
        <w:rPr>
          <w:rFonts w:ascii="Times New Roman" w:hAnsi="Times New Roman" w:cs="Times New Roman"/>
          <w:b/>
          <w:sz w:val="24"/>
          <w:szCs w:val="24"/>
        </w:rPr>
        <w:t>BGH</w:t>
      </w:r>
      <w:r w:rsidRPr="003312A9">
        <w:rPr>
          <w:rFonts w:ascii="Times New Roman" w:hAnsi="Times New Roman" w:cs="Times New Roman"/>
          <w:sz w:val="24"/>
          <w:szCs w:val="24"/>
        </w:rPr>
        <w:t xml:space="preserve"> ents</w:t>
      </w:r>
      <w:r>
        <w:rPr>
          <w:rFonts w:ascii="Times New Roman" w:hAnsi="Times New Roman" w:cs="Times New Roman"/>
          <w:sz w:val="24"/>
          <w:szCs w:val="24"/>
        </w:rPr>
        <w:t>chieden, dass für die formelle Ordnungsgemäßheit einer Betriebskostena</w:t>
      </w:r>
      <w:r w:rsidRPr="003312A9">
        <w:rPr>
          <w:rFonts w:ascii="Times New Roman" w:hAnsi="Times New Roman" w:cs="Times New Roman"/>
          <w:sz w:val="24"/>
          <w:szCs w:val="24"/>
        </w:rPr>
        <w:t>brechnung eine Aufschlüsselung nach Kostenarten erforderlich ist, wenn die einzelnen</w:t>
      </w:r>
      <w:r>
        <w:rPr>
          <w:rFonts w:ascii="Times New Roman" w:hAnsi="Times New Roman" w:cs="Times New Roman"/>
          <w:sz w:val="24"/>
          <w:szCs w:val="24"/>
        </w:rPr>
        <w:t xml:space="preserve"> Kostenarten nicht eng zusammen</w:t>
      </w:r>
      <w:r w:rsidRPr="003312A9">
        <w:rPr>
          <w:rFonts w:ascii="Times New Roman" w:hAnsi="Times New Roman" w:cs="Times New Roman"/>
          <w:sz w:val="24"/>
          <w:szCs w:val="24"/>
        </w:rPr>
        <w:t xml:space="preserve">hängen. Ein solch enger Zusammenhang liegt nicht vor, wenn im Mietvertrag die Umlage diverser Kosten als sonstige Betriebskosten vereinbart ist, wie hier etwa die Kosten der Trinkwasseruntersuchung, der Dachrinnenreinigung und diverser Wartungskosten und diese Positionen in einer Position abgerechnet werden. </w:t>
      </w:r>
    </w:p>
    <w:p w:rsidR="003312A9" w:rsidRPr="003312A9" w:rsidRDefault="003312A9" w:rsidP="003312A9">
      <w:pPr>
        <w:pStyle w:val="NurText"/>
        <w:rPr>
          <w:rFonts w:ascii="Times New Roman" w:hAnsi="Times New Roman" w:cs="Times New Roman"/>
          <w:sz w:val="24"/>
          <w:szCs w:val="24"/>
        </w:rPr>
      </w:pPr>
    </w:p>
    <w:p w:rsidR="003312A9" w:rsidRPr="003312A9" w:rsidRDefault="003312A9" w:rsidP="003312A9">
      <w:pPr>
        <w:pStyle w:val="NurText"/>
        <w:rPr>
          <w:rFonts w:ascii="Times New Roman" w:hAnsi="Times New Roman" w:cs="Times New Roman"/>
          <w:b/>
          <w:sz w:val="24"/>
          <w:szCs w:val="24"/>
        </w:rPr>
      </w:pPr>
      <w:r w:rsidRPr="003312A9">
        <w:rPr>
          <w:rFonts w:ascii="Times New Roman" w:hAnsi="Times New Roman" w:cs="Times New Roman"/>
          <w:b/>
          <w:sz w:val="24"/>
          <w:szCs w:val="24"/>
        </w:rPr>
        <w:t>Wer trägt die Kosten für die Reparatur einer Tiefgarage?</w:t>
      </w:r>
    </w:p>
    <w:p w:rsidR="003312A9" w:rsidRPr="003312A9" w:rsidRDefault="003312A9" w:rsidP="003312A9">
      <w:pPr>
        <w:pStyle w:val="NurText"/>
        <w:rPr>
          <w:rFonts w:ascii="Times New Roman" w:hAnsi="Times New Roman" w:cs="Times New Roman"/>
          <w:sz w:val="24"/>
          <w:szCs w:val="24"/>
        </w:rPr>
      </w:pPr>
    </w:p>
    <w:p w:rsidR="003312A9" w:rsidRPr="003312A9" w:rsidRDefault="003312A9" w:rsidP="003312A9">
      <w:pPr>
        <w:pStyle w:val="NurText"/>
        <w:rPr>
          <w:rFonts w:ascii="Times New Roman" w:hAnsi="Times New Roman" w:cs="Times New Roman"/>
          <w:sz w:val="24"/>
          <w:szCs w:val="24"/>
        </w:rPr>
      </w:pPr>
      <w:r w:rsidRPr="003312A9">
        <w:rPr>
          <w:rFonts w:ascii="Times New Roman" w:hAnsi="Times New Roman" w:cs="Times New Roman"/>
          <w:sz w:val="24"/>
          <w:szCs w:val="24"/>
        </w:rPr>
        <w:t xml:space="preserve">Am 12.11.2021 hat der </w:t>
      </w:r>
      <w:r w:rsidRPr="003312A9">
        <w:rPr>
          <w:rFonts w:ascii="Times New Roman" w:hAnsi="Times New Roman" w:cs="Times New Roman"/>
          <w:b/>
          <w:sz w:val="24"/>
          <w:szCs w:val="24"/>
        </w:rPr>
        <w:t>BGH</w:t>
      </w:r>
      <w:r>
        <w:rPr>
          <w:rFonts w:ascii="Times New Roman" w:hAnsi="Times New Roman" w:cs="Times New Roman"/>
          <w:sz w:val="24"/>
          <w:szCs w:val="24"/>
        </w:rPr>
        <w:t xml:space="preserve"> das folgende entschieden: Sieht die Gemeinschaftso</w:t>
      </w:r>
      <w:r w:rsidRPr="003312A9">
        <w:rPr>
          <w:rFonts w:ascii="Times New Roman" w:hAnsi="Times New Roman" w:cs="Times New Roman"/>
          <w:sz w:val="24"/>
          <w:szCs w:val="24"/>
        </w:rPr>
        <w:t>rdnun</w:t>
      </w:r>
      <w:r>
        <w:rPr>
          <w:rFonts w:ascii="Times New Roman" w:hAnsi="Times New Roman" w:cs="Times New Roman"/>
          <w:sz w:val="24"/>
          <w:szCs w:val="24"/>
        </w:rPr>
        <w:t>g für eine Anlage mit mehreren W</w:t>
      </w:r>
      <w:r w:rsidRPr="003312A9">
        <w:rPr>
          <w:rFonts w:ascii="Times New Roman" w:hAnsi="Times New Roman" w:cs="Times New Roman"/>
          <w:sz w:val="24"/>
          <w:szCs w:val="24"/>
        </w:rPr>
        <w:t>ohngebäuden und einer Tiefgarage vor, d</w:t>
      </w:r>
      <w:r>
        <w:rPr>
          <w:rFonts w:ascii="Times New Roman" w:hAnsi="Times New Roman" w:cs="Times New Roman"/>
          <w:sz w:val="24"/>
          <w:szCs w:val="24"/>
        </w:rPr>
        <w:t>ass die dort gebildeten U</w:t>
      </w:r>
      <w:r w:rsidRPr="003312A9">
        <w:rPr>
          <w:rFonts w:ascii="Times New Roman" w:hAnsi="Times New Roman" w:cs="Times New Roman"/>
          <w:sz w:val="24"/>
          <w:szCs w:val="24"/>
        </w:rPr>
        <w:t>ntergemeinschaften sich selbstständig verwalten, an den Untergemeinschaften die jeweilige</w:t>
      </w:r>
      <w:r>
        <w:rPr>
          <w:rFonts w:ascii="Times New Roman" w:hAnsi="Times New Roman" w:cs="Times New Roman"/>
          <w:sz w:val="24"/>
          <w:szCs w:val="24"/>
        </w:rPr>
        <w:t xml:space="preserve">n Eigentümer entsprechend ihrem Miteigentumsanteilen </w:t>
      </w:r>
      <w:r w:rsidRPr="003312A9">
        <w:rPr>
          <w:rFonts w:ascii="Times New Roman" w:hAnsi="Times New Roman" w:cs="Times New Roman"/>
          <w:sz w:val="24"/>
          <w:szCs w:val="24"/>
        </w:rPr>
        <w:t>berechtigt und verpflichtet sind, und für die Untergemeinschaften eigene Rücklagen gebildet werden s</w:t>
      </w:r>
      <w:r>
        <w:rPr>
          <w:rFonts w:ascii="Times New Roman" w:hAnsi="Times New Roman" w:cs="Times New Roman"/>
          <w:sz w:val="24"/>
          <w:szCs w:val="24"/>
        </w:rPr>
        <w:t>ollen, ist diese Gemeinschaftso</w:t>
      </w:r>
      <w:r w:rsidRPr="003312A9">
        <w:rPr>
          <w:rFonts w:ascii="Times New Roman" w:hAnsi="Times New Roman" w:cs="Times New Roman"/>
          <w:sz w:val="24"/>
          <w:szCs w:val="24"/>
        </w:rPr>
        <w:t>rdnung dahin au</w:t>
      </w:r>
      <w:r>
        <w:rPr>
          <w:rFonts w:ascii="Times New Roman" w:hAnsi="Times New Roman" w:cs="Times New Roman"/>
          <w:sz w:val="24"/>
          <w:szCs w:val="24"/>
        </w:rPr>
        <w:t>szulegen, dass allein die Teile</w:t>
      </w:r>
      <w:r w:rsidRPr="003312A9">
        <w:rPr>
          <w:rFonts w:ascii="Times New Roman" w:hAnsi="Times New Roman" w:cs="Times New Roman"/>
          <w:sz w:val="24"/>
          <w:szCs w:val="24"/>
        </w:rPr>
        <w:t>igentümer der Tiefgarage die Kosten für Reparaturen im Bereich der Tiefgarage zu tragen haben, und zwar auch im Hinblick auf tragende Bauteile, die zugleich das Fundament der Wohngebäude bilden.</w:t>
      </w:r>
    </w:p>
    <w:p w:rsidR="003312A9" w:rsidRPr="003312A9" w:rsidRDefault="003312A9" w:rsidP="003312A9">
      <w:pPr>
        <w:pStyle w:val="NurText"/>
        <w:rPr>
          <w:rFonts w:ascii="Times New Roman" w:hAnsi="Times New Roman" w:cs="Times New Roman"/>
          <w:sz w:val="24"/>
          <w:szCs w:val="24"/>
        </w:rPr>
      </w:pPr>
    </w:p>
    <w:p w:rsidR="003312A9" w:rsidRPr="003312A9" w:rsidRDefault="003312A9" w:rsidP="003312A9">
      <w:pPr>
        <w:pStyle w:val="NurText"/>
        <w:rPr>
          <w:rFonts w:ascii="Times New Roman" w:hAnsi="Times New Roman" w:cs="Times New Roman"/>
          <w:b/>
          <w:sz w:val="24"/>
          <w:szCs w:val="24"/>
        </w:rPr>
      </w:pPr>
      <w:r w:rsidRPr="003312A9">
        <w:rPr>
          <w:rFonts w:ascii="Times New Roman" w:hAnsi="Times New Roman" w:cs="Times New Roman"/>
          <w:b/>
          <w:sz w:val="24"/>
          <w:szCs w:val="24"/>
        </w:rPr>
        <w:t>Eigentümerversammlung auch als 2G plus</w:t>
      </w:r>
    </w:p>
    <w:p w:rsidR="003312A9" w:rsidRPr="003312A9" w:rsidRDefault="003312A9" w:rsidP="003312A9">
      <w:pPr>
        <w:pStyle w:val="NurText"/>
        <w:rPr>
          <w:rFonts w:ascii="Times New Roman" w:hAnsi="Times New Roman" w:cs="Times New Roman"/>
          <w:sz w:val="24"/>
          <w:szCs w:val="24"/>
        </w:rPr>
      </w:pPr>
    </w:p>
    <w:p w:rsidR="003312A9" w:rsidRPr="003312A9" w:rsidRDefault="003312A9" w:rsidP="003312A9">
      <w:pPr>
        <w:pStyle w:val="NurText"/>
        <w:rPr>
          <w:rFonts w:ascii="Times New Roman" w:hAnsi="Times New Roman" w:cs="Times New Roman"/>
          <w:sz w:val="24"/>
          <w:szCs w:val="24"/>
        </w:rPr>
      </w:pPr>
      <w:r w:rsidRPr="003312A9">
        <w:rPr>
          <w:rFonts w:ascii="Times New Roman" w:hAnsi="Times New Roman" w:cs="Times New Roman"/>
          <w:sz w:val="24"/>
          <w:szCs w:val="24"/>
        </w:rPr>
        <w:t xml:space="preserve">Das </w:t>
      </w:r>
      <w:r w:rsidRPr="003312A9">
        <w:rPr>
          <w:rFonts w:ascii="Times New Roman" w:hAnsi="Times New Roman" w:cs="Times New Roman"/>
          <w:b/>
          <w:sz w:val="24"/>
          <w:szCs w:val="24"/>
        </w:rPr>
        <w:t>Amtsgericht München</w:t>
      </w:r>
      <w:r w:rsidRPr="003312A9">
        <w:rPr>
          <w:rFonts w:ascii="Times New Roman" w:hAnsi="Times New Roman" w:cs="Times New Roman"/>
          <w:sz w:val="24"/>
          <w:szCs w:val="24"/>
        </w:rPr>
        <w:t xml:space="preserve"> hat mit Beschluss vom 6.12.2021 entschieden, dass es eine Eigentümerversammlung nicht entgegensteht, dass nach landesrechtlichen Vorschriften zum Infektionsschutz nur </w:t>
      </w:r>
      <w:r w:rsidR="00D17E08">
        <w:rPr>
          <w:rFonts w:ascii="Times New Roman" w:hAnsi="Times New Roman" w:cs="Times New Roman"/>
          <w:sz w:val="24"/>
          <w:szCs w:val="24"/>
        </w:rPr>
        <w:t>Geimpfte</w:t>
      </w:r>
      <w:r>
        <w:rPr>
          <w:rFonts w:ascii="Times New Roman" w:hAnsi="Times New Roman" w:cs="Times New Roman"/>
          <w:sz w:val="24"/>
          <w:szCs w:val="24"/>
        </w:rPr>
        <w:t xml:space="preserve"> und Genesene mit negativen Coronat</w:t>
      </w:r>
      <w:r w:rsidRPr="003312A9">
        <w:rPr>
          <w:rFonts w:ascii="Times New Roman" w:hAnsi="Times New Roman" w:cs="Times New Roman"/>
          <w:sz w:val="24"/>
          <w:szCs w:val="24"/>
        </w:rPr>
        <w:t>est teilnehmen dürfen. Wer sich eigenverantwortlich gegen eine Impfung entscheidet, muss die sich daraus e</w:t>
      </w:r>
      <w:r>
        <w:rPr>
          <w:rFonts w:ascii="Times New Roman" w:hAnsi="Times New Roman" w:cs="Times New Roman"/>
          <w:sz w:val="24"/>
          <w:szCs w:val="24"/>
        </w:rPr>
        <w:t>rgeben den Konsequenzen tragen, auf un</w:t>
      </w:r>
      <w:r w:rsidRPr="003312A9">
        <w:rPr>
          <w:rFonts w:ascii="Times New Roman" w:hAnsi="Times New Roman" w:cs="Times New Roman"/>
          <w:sz w:val="24"/>
          <w:szCs w:val="24"/>
        </w:rPr>
        <w:t xml:space="preserve">absehbare Zeit nicht an Eigentümerversammlungen teilnehmen zu können. Zwar besteht auch in Zeiten der Pandemie ein Anspruch auf persönliche Teilnahme an Eigentümerversammlungen. </w:t>
      </w:r>
      <w:r w:rsidR="00D17E08" w:rsidRPr="003312A9">
        <w:rPr>
          <w:rFonts w:ascii="Times New Roman" w:hAnsi="Times New Roman" w:cs="Times New Roman"/>
          <w:sz w:val="24"/>
          <w:szCs w:val="24"/>
        </w:rPr>
        <w:t>Dass</w:t>
      </w:r>
      <w:r w:rsidRPr="003312A9">
        <w:rPr>
          <w:rFonts w:ascii="Times New Roman" w:hAnsi="Times New Roman" w:cs="Times New Roman"/>
          <w:sz w:val="24"/>
          <w:szCs w:val="24"/>
        </w:rPr>
        <w:t xml:space="preserve"> an der Ei</w:t>
      </w:r>
      <w:r>
        <w:rPr>
          <w:rFonts w:ascii="Times New Roman" w:hAnsi="Times New Roman" w:cs="Times New Roman"/>
          <w:sz w:val="24"/>
          <w:szCs w:val="24"/>
        </w:rPr>
        <w:t xml:space="preserve">gentümerversammlung nur geimpfte </w:t>
      </w:r>
      <w:r w:rsidRPr="003312A9">
        <w:rPr>
          <w:rFonts w:ascii="Times New Roman" w:hAnsi="Times New Roman" w:cs="Times New Roman"/>
          <w:sz w:val="24"/>
          <w:szCs w:val="24"/>
        </w:rPr>
        <w:t>und genesen</w:t>
      </w:r>
      <w:r>
        <w:rPr>
          <w:rFonts w:ascii="Times New Roman" w:hAnsi="Times New Roman" w:cs="Times New Roman"/>
          <w:sz w:val="24"/>
          <w:szCs w:val="24"/>
        </w:rPr>
        <w:t>e Eigentümer mit negativen Teste</w:t>
      </w:r>
      <w:r w:rsidRPr="003312A9">
        <w:rPr>
          <w:rFonts w:ascii="Times New Roman" w:hAnsi="Times New Roman" w:cs="Times New Roman"/>
          <w:sz w:val="24"/>
          <w:szCs w:val="24"/>
        </w:rPr>
        <w:t xml:space="preserve">rgebnis hätten teilnehmen dürfen, stellt aber keinen unzulässige Ausschluss </w:t>
      </w:r>
      <w:r>
        <w:rPr>
          <w:rFonts w:ascii="Times New Roman" w:hAnsi="Times New Roman" w:cs="Times New Roman"/>
          <w:sz w:val="24"/>
          <w:szCs w:val="24"/>
        </w:rPr>
        <w:t>Ungeimpfter</w:t>
      </w:r>
      <w:r w:rsidRPr="003312A9">
        <w:rPr>
          <w:rFonts w:ascii="Times New Roman" w:hAnsi="Times New Roman" w:cs="Times New Roman"/>
          <w:sz w:val="24"/>
          <w:szCs w:val="24"/>
        </w:rPr>
        <w:t xml:space="preserve"> da</w:t>
      </w:r>
      <w:r>
        <w:rPr>
          <w:rFonts w:ascii="Times New Roman" w:hAnsi="Times New Roman" w:cs="Times New Roman"/>
          <w:sz w:val="24"/>
          <w:szCs w:val="24"/>
        </w:rPr>
        <w:t>r</w:t>
      </w:r>
      <w:r w:rsidRPr="003312A9">
        <w:rPr>
          <w:rFonts w:ascii="Times New Roman" w:hAnsi="Times New Roman" w:cs="Times New Roman"/>
          <w:sz w:val="24"/>
          <w:szCs w:val="24"/>
        </w:rPr>
        <w:t xml:space="preserve">, sondern ist Folge der neuen Gesetzeslage und der eigenverantwortlichen Entscheidung </w:t>
      </w:r>
      <w:r w:rsidR="00D17E08" w:rsidRPr="003312A9">
        <w:rPr>
          <w:rFonts w:ascii="Times New Roman" w:hAnsi="Times New Roman" w:cs="Times New Roman"/>
          <w:sz w:val="24"/>
          <w:szCs w:val="24"/>
        </w:rPr>
        <w:t>des jeweiligen Wohnungseigentümers</w:t>
      </w:r>
      <w:r w:rsidRPr="003312A9">
        <w:rPr>
          <w:rFonts w:ascii="Times New Roman" w:hAnsi="Times New Roman" w:cs="Times New Roman"/>
          <w:sz w:val="24"/>
          <w:szCs w:val="24"/>
        </w:rPr>
        <w:t>.</w:t>
      </w:r>
    </w:p>
    <w:p w:rsidR="003312A9" w:rsidRDefault="003312A9" w:rsidP="003312A9">
      <w:pPr>
        <w:pStyle w:val="NurText"/>
      </w:pPr>
    </w:p>
    <w:p w:rsidR="00673F90" w:rsidRPr="00673F90" w:rsidRDefault="00673F90" w:rsidP="00673F90">
      <w:pPr>
        <w:pStyle w:val="NurText"/>
        <w:rPr>
          <w:rFonts w:ascii="Times New Roman" w:hAnsi="Times New Roman" w:cs="Times New Roman"/>
          <w:b/>
          <w:sz w:val="24"/>
          <w:szCs w:val="24"/>
        </w:rPr>
      </w:pPr>
      <w:r w:rsidRPr="00673F90">
        <w:rPr>
          <w:rFonts w:ascii="Times New Roman" w:hAnsi="Times New Roman" w:cs="Times New Roman"/>
          <w:b/>
          <w:sz w:val="24"/>
          <w:szCs w:val="24"/>
        </w:rPr>
        <w:t>Schriftformgebot</w:t>
      </w:r>
    </w:p>
    <w:p w:rsidR="00673F90" w:rsidRDefault="00673F90" w:rsidP="00673F90">
      <w:pPr>
        <w:pStyle w:val="NurText"/>
        <w:rPr>
          <w:rFonts w:ascii="Times New Roman" w:hAnsi="Times New Roman" w:cs="Times New Roman"/>
          <w:sz w:val="24"/>
          <w:szCs w:val="24"/>
        </w:rPr>
      </w:pPr>
    </w:p>
    <w:p w:rsidR="00673F90" w:rsidRPr="00673F90" w:rsidRDefault="00673F90" w:rsidP="00673F90">
      <w:pPr>
        <w:pStyle w:val="NurText"/>
        <w:rPr>
          <w:rFonts w:ascii="Times New Roman" w:hAnsi="Times New Roman" w:cs="Times New Roman"/>
          <w:sz w:val="24"/>
          <w:szCs w:val="24"/>
        </w:rPr>
      </w:pPr>
      <w:r w:rsidRPr="00673F90">
        <w:rPr>
          <w:rFonts w:ascii="Times New Roman" w:hAnsi="Times New Roman" w:cs="Times New Roman"/>
          <w:sz w:val="24"/>
          <w:szCs w:val="24"/>
        </w:rPr>
        <w:t xml:space="preserve">Der </w:t>
      </w:r>
      <w:r w:rsidRPr="00673F90">
        <w:rPr>
          <w:rFonts w:ascii="Times New Roman" w:hAnsi="Times New Roman" w:cs="Times New Roman"/>
          <w:b/>
          <w:sz w:val="24"/>
          <w:szCs w:val="24"/>
        </w:rPr>
        <w:t>BGH</w:t>
      </w:r>
      <w:r w:rsidRPr="00673F90">
        <w:rPr>
          <w:rFonts w:ascii="Times New Roman" w:hAnsi="Times New Roman" w:cs="Times New Roman"/>
          <w:sz w:val="24"/>
          <w:szCs w:val="24"/>
        </w:rPr>
        <w:t xml:space="preserve"> hat mit Urteil vom 15.9.2021 entsc</w:t>
      </w:r>
      <w:r>
        <w:rPr>
          <w:rFonts w:ascii="Times New Roman" w:hAnsi="Times New Roman" w:cs="Times New Roman"/>
          <w:sz w:val="24"/>
          <w:szCs w:val="24"/>
        </w:rPr>
        <w:t>hieden, dass eine Änderung von ver</w:t>
      </w:r>
      <w:r>
        <w:rPr>
          <w:rFonts w:ascii="Times New Roman" w:hAnsi="Times New Roman" w:cs="Times New Roman"/>
          <w:sz w:val="24"/>
          <w:szCs w:val="24"/>
        </w:rPr>
        <w:lastRenderedPageBreak/>
        <w:t>trags</w:t>
      </w:r>
      <w:r w:rsidRPr="00673F90">
        <w:rPr>
          <w:rFonts w:ascii="Times New Roman" w:hAnsi="Times New Roman" w:cs="Times New Roman"/>
          <w:sz w:val="24"/>
          <w:szCs w:val="24"/>
        </w:rPr>
        <w:t xml:space="preserve">wesentlichen Vereinbarungen nur </w:t>
      </w:r>
      <w:r>
        <w:rPr>
          <w:rFonts w:ascii="Times New Roman" w:hAnsi="Times New Roman" w:cs="Times New Roman"/>
          <w:sz w:val="24"/>
          <w:szCs w:val="24"/>
        </w:rPr>
        <w:t>dann dem Schriftformg</w:t>
      </w:r>
      <w:r w:rsidRPr="00673F90">
        <w:rPr>
          <w:rFonts w:ascii="Times New Roman" w:hAnsi="Times New Roman" w:cs="Times New Roman"/>
          <w:sz w:val="24"/>
          <w:szCs w:val="24"/>
        </w:rPr>
        <w:t>ebo</w:t>
      </w:r>
      <w:r>
        <w:rPr>
          <w:rFonts w:ascii="Times New Roman" w:hAnsi="Times New Roman" w:cs="Times New Roman"/>
          <w:sz w:val="24"/>
          <w:szCs w:val="24"/>
        </w:rPr>
        <w:t>t des § 550 BGB unter</w:t>
      </w:r>
      <w:r w:rsidRPr="00673F90">
        <w:rPr>
          <w:rFonts w:ascii="Times New Roman" w:hAnsi="Times New Roman" w:cs="Times New Roman"/>
          <w:sz w:val="24"/>
          <w:szCs w:val="24"/>
        </w:rPr>
        <w:t xml:space="preserve">fällt, wenn die Änderungen für einen ein </w:t>
      </w:r>
      <w:r>
        <w:rPr>
          <w:rFonts w:ascii="Times New Roman" w:hAnsi="Times New Roman" w:cs="Times New Roman"/>
          <w:sz w:val="24"/>
          <w:szCs w:val="24"/>
        </w:rPr>
        <w:t>Jahr übersteigen</w:t>
      </w:r>
      <w:r w:rsidRPr="00673F90">
        <w:rPr>
          <w:rFonts w:ascii="Times New Roman" w:hAnsi="Times New Roman" w:cs="Times New Roman"/>
          <w:sz w:val="24"/>
          <w:szCs w:val="24"/>
        </w:rPr>
        <w:t>den Zeitr</w:t>
      </w:r>
      <w:r>
        <w:rPr>
          <w:rFonts w:ascii="Times New Roman" w:hAnsi="Times New Roman" w:cs="Times New Roman"/>
          <w:sz w:val="24"/>
          <w:szCs w:val="24"/>
        </w:rPr>
        <w:t>aum Geltung beanspruchen. Unter</w:t>
      </w:r>
      <w:r w:rsidRPr="00673F90">
        <w:rPr>
          <w:rFonts w:ascii="Times New Roman" w:hAnsi="Times New Roman" w:cs="Times New Roman"/>
          <w:sz w:val="24"/>
          <w:szCs w:val="24"/>
        </w:rPr>
        <w:t>jährig laufende</w:t>
      </w:r>
      <w:r>
        <w:rPr>
          <w:rFonts w:ascii="Times New Roman" w:hAnsi="Times New Roman" w:cs="Times New Roman"/>
          <w:sz w:val="24"/>
          <w:szCs w:val="24"/>
        </w:rPr>
        <w:t xml:space="preserve"> Vereinbarungen, etwa zur baulärm</w:t>
      </w:r>
      <w:r w:rsidRPr="00673F90">
        <w:rPr>
          <w:rFonts w:ascii="Times New Roman" w:hAnsi="Times New Roman" w:cs="Times New Roman"/>
          <w:sz w:val="24"/>
          <w:szCs w:val="24"/>
        </w:rPr>
        <w:t xml:space="preserve">bedingten Reduzierung bestimmter Monatsmieten, die die Parteien in Abhängigkeit des Baufortschritts abschließen, werden dabei nicht addiert. Der BGH hat nochmals festgehalten, dass Paragraph 550 BGB den Erwerber eines Grundstücks dafür schützen soll, bei Eintritt in einen Mietvertrag, dessen Bedingungen </w:t>
      </w:r>
      <w:r>
        <w:rPr>
          <w:rFonts w:ascii="Times New Roman" w:hAnsi="Times New Roman" w:cs="Times New Roman"/>
          <w:sz w:val="24"/>
          <w:szCs w:val="24"/>
        </w:rPr>
        <w:t>bei m</w:t>
      </w:r>
      <w:r w:rsidRPr="00673F90">
        <w:rPr>
          <w:rFonts w:ascii="Times New Roman" w:hAnsi="Times New Roman" w:cs="Times New Roman"/>
          <w:sz w:val="24"/>
          <w:szCs w:val="24"/>
        </w:rPr>
        <w:t>angel</w:t>
      </w:r>
      <w:r>
        <w:rPr>
          <w:rFonts w:ascii="Times New Roman" w:hAnsi="Times New Roman" w:cs="Times New Roman"/>
          <w:sz w:val="24"/>
          <w:szCs w:val="24"/>
        </w:rPr>
        <w:t>nder</w:t>
      </w:r>
      <w:r w:rsidRPr="00673F90">
        <w:rPr>
          <w:rFonts w:ascii="Times New Roman" w:hAnsi="Times New Roman" w:cs="Times New Roman"/>
          <w:sz w:val="24"/>
          <w:szCs w:val="24"/>
        </w:rPr>
        <w:t xml:space="preserve"> Schriftlichkeit nicht zuverlässig erkennen kann, an die vertraglichen Regelungen länger als</w:t>
      </w:r>
      <w:r>
        <w:rPr>
          <w:rFonts w:ascii="Times New Roman" w:hAnsi="Times New Roman" w:cs="Times New Roman"/>
          <w:sz w:val="24"/>
          <w:szCs w:val="24"/>
        </w:rPr>
        <w:t xml:space="preserve"> ein Jahr gebunden zu sein. D</w:t>
      </w:r>
      <w:r w:rsidRPr="00673F90">
        <w:rPr>
          <w:rFonts w:ascii="Times New Roman" w:hAnsi="Times New Roman" w:cs="Times New Roman"/>
          <w:sz w:val="24"/>
          <w:szCs w:val="24"/>
        </w:rPr>
        <w:t xml:space="preserve">aneben bezweckt </w:t>
      </w:r>
      <w:r>
        <w:rPr>
          <w:rFonts w:ascii="Times New Roman" w:hAnsi="Times New Roman" w:cs="Times New Roman"/>
          <w:sz w:val="24"/>
          <w:szCs w:val="24"/>
        </w:rPr>
        <w:t>§</w:t>
      </w:r>
      <w:r w:rsidRPr="00673F90">
        <w:rPr>
          <w:rFonts w:ascii="Times New Roman" w:hAnsi="Times New Roman" w:cs="Times New Roman"/>
          <w:sz w:val="24"/>
          <w:szCs w:val="24"/>
        </w:rPr>
        <w:t xml:space="preserve"> 550 BGB den Schutz der ursprünglichen Mietvertragsparteien vor </w:t>
      </w:r>
      <w:r>
        <w:rPr>
          <w:rFonts w:ascii="Times New Roman" w:hAnsi="Times New Roman" w:cs="Times New Roman"/>
          <w:sz w:val="24"/>
          <w:szCs w:val="24"/>
        </w:rPr>
        <w:t>Übereilung</w:t>
      </w:r>
      <w:r w:rsidRPr="00673F90">
        <w:rPr>
          <w:rFonts w:ascii="Times New Roman" w:hAnsi="Times New Roman" w:cs="Times New Roman"/>
          <w:sz w:val="24"/>
          <w:szCs w:val="24"/>
        </w:rPr>
        <w:t xml:space="preserve"> und soll der</w:t>
      </w:r>
      <w:r>
        <w:rPr>
          <w:rFonts w:ascii="Times New Roman" w:hAnsi="Times New Roman" w:cs="Times New Roman"/>
          <w:sz w:val="24"/>
          <w:szCs w:val="24"/>
        </w:rPr>
        <w:t xml:space="preserve"> Beweisbarkeit von getroffenen A</w:t>
      </w:r>
      <w:r w:rsidRPr="00673F90">
        <w:rPr>
          <w:rFonts w:ascii="Times New Roman" w:hAnsi="Times New Roman" w:cs="Times New Roman"/>
          <w:sz w:val="24"/>
          <w:szCs w:val="24"/>
        </w:rPr>
        <w:t xml:space="preserve">breden gewährleisten. Dies ist bei kurzfristigen, ein Jahr nicht übersteigen den </w:t>
      </w:r>
      <w:r>
        <w:rPr>
          <w:rFonts w:ascii="Times New Roman" w:hAnsi="Times New Roman" w:cs="Times New Roman"/>
          <w:sz w:val="24"/>
          <w:szCs w:val="24"/>
        </w:rPr>
        <w:t>Zeiträumen,</w:t>
      </w:r>
      <w:r w:rsidRPr="00673F90">
        <w:rPr>
          <w:rFonts w:ascii="Times New Roman" w:hAnsi="Times New Roman" w:cs="Times New Roman"/>
          <w:sz w:val="24"/>
          <w:szCs w:val="24"/>
        </w:rPr>
        <w:t xml:space="preserve"> nicht erforderlich. </w:t>
      </w:r>
    </w:p>
    <w:p w:rsidR="00AF120F" w:rsidRDefault="00AF120F" w:rsidP="00673F90">
      <w:pPr>
        <w:pStyle w:val="NurText"/>
        <w:rPr>
          <w:rFonts w:ascii="Times New Roman" w:hAnsi="Times New Roman" w:cs="Times New Roman"/>
          <w:sz w:val="24"/>
          <w:szCs w:val="24"/>
        </w:rPr>
      </w:pPr>
    </w:p>
    <w:p w:rsidR="001466EA" w:rsidRPr="001466EA" w:rsidRDefault="001466EA" w:rsidP="001466EA">
      <w:pPr>
        <w:pStyle w:val="NurText"/>
        <w:rPr>
          <w:rFonts w:ascii="Times New Roman" w:hAnsi="Times New Roman" w:cs="Times New Roman"/>
          <w:b/>
          <w:sz w:val="24"/>
          <w:szCs w:val="24"/>
        </w:rPr>
      </w:pPr>
      <w:r w:rsidRPr="001466EA">
        <w:rPr>
          <w:rFonts w:ascii="Times New Roman" w:hAnsi="Times New Roman" w:cs="Times New Roman"/>
          <w:b/>
          <w:sz w:val="24"/>
          <w:szCs w:val="24"/>
        </w:rPr>
        <w:t>Reallast Instandhaltung Fotovoltaikanlage</w:t>
      </w:r>
    </w:p>
    <w:p w:rsidR="001466EA" w:rsidRPr="001466EA" w:rsidRDefault="001466EA" w:rsidP="001466EA">
      <w:pPr>
        <w:pStyle w:val="NurText"/>
        <w:rPr>
          <w:rFonts w:ascii="Times New Roman" w:hAnsi="Times New Roman" w:cs="Times New Roman"/>
          <w:sz w:val="24"/>
          <w:szCs w:val="24"/>
        </w:rPr>
      </w:pPr>
    </w:p>
    <w:p w:rsidR="001466EA" w:rsidRDefault="001466EA" w:rsidP="001466EA">
      <w:pPr>
        <w:pStyle w:val="NurText"/>
        <w:rPr>
          <w:rFonts w:ascii="Times New Roman" w:hAnsi="Times New Roman" w:cs="Times New Roman"/>
          <w:sz w:val="24"/>
          <w:szCs w:val="24"/>
        </w:rPr>
      </w:pPr>
      <w:r w:rsidRPr="001466EA">
        <w:rPr>
          <w:rFonts w:ascii="Times New Roman" w:hAnsi="Times New Roman" w:cs="Times New Roman"/>
          <w:sz w:val="24"/>
          <w:szCs w:val="24"/>
        </w:rPr>
        <w:t xml:space="preserve">Das </w:t>
      </w:r>
      <w:r w:rsidRPr="001466EA">
        <w:rPr>
          <w:rFonts w:ascii="Times New Roman" w:hAnsi="Times New Roman" w:cs="Times New Roman"/>
          <w:b/>
          <w:sz w:val="24"/>
          <w:szCs w:val="24"/>
        </w:rPr>
        <w:t>Oberlandesgericht Naumburg</w:t>
      </w:r>
      <w:r w:rsidRPr="001466EA">
        <w:rPr>
          <w:rFonts w:ascii="Times New Roman" w:hAnsi="Times New Roman" w:cs="Times New Roman"/>
          <w:sz w:val="24"/>
          <w:szCs w:val="24"/>
        </w:rPr>
        <w:t xml:space="preserve"> hat mit Beschluss vom 26.7.2021 entschieden, dass eine Reallast zur Instandhaltung einer </w:t>
      </w:r>
      <w:r>
        <w:rPr>
          <w:rFonts w:ascii="Times New Roman" w:hAnsi="Times New Roman" w:cs="Times New Roman"/>
          <w:sz w:val="24"/>
          <w:szCs w:val="24"/>
        </w:rPr>
        <w:t>Fotovoltaikanlage im Grundbuch e</w:t>
      </w:r>
      <w:r w:rsidRPr="001466EA">
        <w:rPr>
          <w:rFonts w:ascii="Times New Roman" w:hAnsi="Times New Roman" w:cs="Times New Roman"/>
          <w:sz w:val="24"/>
          <w:szCs w:val="24"/>
        </w:rPr>
        <w:t>intragungsfähig ist. Eine Reallast, die die Verpflichtu</w:t>
      </w:r>
      <w:r>
        <w:rPr>
          <w:rFonts w:ascii="Times New Roman" w:hAnsi="Times New Roman" w:cs="Times New Roman"/>
          <w:sz w:val="24"/>
          <w:szCs w:val="24"/>
        </w:rPr>
        <w:t>ngen enthält, eine Fotovoltaika</w:t>
      </w:r>
      <w:r w:rsidRPr="001466EA">
        <w:rPr>
          <w:rFonts w:ascii="Times New Roman" w:hAnsi="Times New Roman" w:cs="Times New Roman"/>
          <w:sz w:val="24"/>
          <w:szCs w:val="24"/>
        </w:rPr>
        <w:t xml:space="preserve">nlage zu überwachen, auf Aufforderung die Zählerstände abzulesen, für beauftragte Reparaturen die Handwerker in das Haus und auf das Grundstück zu lassen, im Winter die Heizung einzustellen und bei festgestellten Schäden an dem Haus die Eigentümer zu informieren, ist in das Grundbuch eintragungsfähig, denn die hierfür </w:t>
      </w:r>
      <w:r w:rsidR="00D17E08">
        <w:rPr>
          <w:rFonts w:ascii="Times New Roman" w:hAnsi="Times New Roman" w:cs="Times New Roman"/>
          <w:sz w:val="24"/>
          <w:szCs w:val="24"/>
        </w:rPr>
        <w:t>aufzuwendenden</w:t>
      </w:r>
      <w:r w:rsidRPr="001466EA">
        <w:rPr>
          <w:rFonts w:ascii="Times New Roman" w:hAnsi="Times New Roman" w:cs="Times New Roman"/>
          <w:sz w:val="24"/>
          <w:szCs w:val="24"/>
        </w:rPr>
        <w:t xml:space="preserve"> Kosten sind nach den Kosten eines Hausmeistersservices hinreichend bestimmbar.</w:t>
      </w:r>
    </w:p>
    <w:p w:rsidR="00D17E08" w:rsidRDefault="00D17E08" w:rsidP="001466EA">
      <w:pPr>
        <w:pStyle w:val="NurText"/>
        <w:rPr>
          <w:rFonts w:ascii="Times New Roman" w:hAnsi="Times New Roman" w:cs="Times New Roman"/>
          <w:sz w:val="24"/>
          <w:szCs w:val="24"/>
        </w:rPr>
      </w:pPr>
    </w:p>
    <w:p w:rsidR="00D17E08" w:rsidRDefault="00D17E08" w:rsidP="001466EA">
      <w:pPr>
        <w:pStyle w:val="NurText"/>
        <w:rPr>
          <w:rFonts w:ascii="Times New Roman" w:hAnsi="Times New Roman" w:cs="Times New Roman"/>
          <w:sz w:val="24"/>
          <w:szCs w:val="24"/>
        </w:rPr>
      </w:pPr>
    </w:p>
    <w:p w:rsidR="00D17E08" w:rsidRPr="001466EA" w:rsidRDefault="00D17E08" w:rsidP="001466EA">
      <w:pPr>
        <w:pStyle w:val="NurText"/>
        <w:rPr>
          <w:rFonts w:ascii="Times New Roman" w:hAnsi="Times New Roman" w:cs="Times New Roman"/>
          <w:sz w:val="24"/>
          <w:szCs w:val="24"/>
        </w:rPr>
      </w:pPr>
      <w:bookmarkStart w:id="0" w:name="_GoBack"/>
      <w:bookmarkEnd w:id="0"/>
    </w:p>
    <w:p w:rsidR="001466EA" w:rsidRPr="00673F90" w:rsidRDefault="001466EA" w:rsidP="00673F90">
      <w:pPr>
        <w:pStyle w:val="NurText"/>
        <w:rPr>
          <w:rFonts w:ascii="Times New Roman" w:hAnsi="Times New Roman" w:cs="Times New Roman"/>
          <w:sz w:val="24"/>
          <w:szCs w:val="24"/>
        </w:rPr>
      </w:pPr>
    </w:p>
    <w:p w:rsidR="00AF120F" w:rsidRPr="00F55765" w:rsidRDefault="00AF120F" w:rsidP="00F55765">
      <w:pPr>
        <w:spacing w:before="100" w:beforeAutospacing="1" w:after="100" w:afterAutospacing="1" w:line="240" w:lineRule="auto"/>
        <w:rPr>
          <w:rFonts w:eastAsia="Times New Roman" w:cs="Times New Roman"/>
          <w:sz w:val="24"/>
          <w:szCs w:val="24"/>
          <w:lang w:eastAsia="de-DE"/>
        </w:rPr>
      </w:pPr>
    </w:p>
    <w:p w:rsidR="007C427B" w:rsidRPr="00A2710A" w:rsidRDefault="00655F43" w:rsidP="00F16BD1">
      <w:pPr>
        <w:pStyle w:val="KeinLeerraum"/>
        <w:jc w:val="both"/>
        <w:rPr>
          <w:rFonts w:cs="Times New Roman"/>
        </w:rPr>
      </w:pPr>
      <w:r w:rsidRPr="00A2710A">
        <w:rPr>
          <w:rFonts w:cs="Times New Roman"/>
        </w:rPr>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3A05"/>
    <w:rsid w:val="00036335"/>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466EA"/>
    <w:rsid w:val="00162CAC"/>
    <w:rsid w:val="00174475"/>
    <w:rsid w:val="001745A0"/>
    <w:rsid w:val="00175CBB"/>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D3B3E"/>
    <w:rsid w:val="001E00D3"/>
    <w:rsid w:val="001E1622"/>
    <w:rsid w:val="001E1FDB"/>
    <w:rsid w:val="001E4E3A"/>
    <w:rsid w:val="001E5344"/>
    <w:rsid w:val="001E5925"/>
    <w:rsid w:val="001E5EFE"/>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56516"/>
    <w:rsid w:val="00256BB2"/>
    <w:rsid w:val="002623F3"/>
    <w:rsid w:val="00264863"/>
    <w:rsid w:val="00265A05"/>
    <w:rsid w:val="00271141"/>
    <w:rsid w:val="00294681"/>
    <w:rsid w:val="00295A06"/>
    <w:rsid w:val="002A1EF2"/>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647B"/>
    <w:rsid w:val="00360D25"/>
    <w:rsid w:val="00364A9D"/>
    <w:rsid w:val="00373CB5"/>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83ED6"/>
    <w:rsid w:val="005927E9"/>
    <w:rsid w:val="0059626E"/>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45A"/>
    <w:rsid w:val="0064187C"/>
    <w:rsid w:val="0064688B"/>
    <w:rsid w:val="00655F43"/>
    <w:rsid w:val="0065677F"/>
    <w:rsid w:val="00657ECD"/>
    <w:rsid w:val="006600BE"/>
    <w:rsid w:val="00671966"/>
    <w:rsid w:val="00673F90"/>
    <w:rsid w:val="00677504"/>
    <w:rsid w:val="00680628"/>
    <w:rsid w:val="00686F3A"/>
    <w:rsid w:val="00687B22"/>
    <w:rsid w:val="0069034D"/>
    <w:rsid w:val="006925CB"/>
    <w:rsid w:val="00693C02"/>
    <w:rsid w:val="00697F68"/>
    <w:rsid w:val="006B28C0"/>
    <w:rsid w:val="006B6F81"/>
    <w:rsid w:val="006C63AC"/>
    <w:rsid w:val="006C7730"/>
    <w:rsid w:val="006D5A1E"/>
    <w:rsid w:val="006D5D8C"/>
    <w:rsid w:val="006E7255"/>
    <w:rsid w:val="006E7EE6"/>
    <w:rsid w:val="006F03D7"/>
    <w:rsid w:val="006F54D8"/>
    <w:rsid w:val="006F7034"/>
    <w:rsid w:val="007008D7"/>
    <w:rsid w:val="00700A5D"/>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63CC"/>
    <w:rsid w:val="0082772A"/>
    <w:rsid w:val="00837DB6"/>
    <w:rsid w:val="008420B0"/>
    <w:rsid w:val="008464B3"/>
    <w:rsid w:val="0085589B"/>
    <w:rsid w:val="00857A7D"/>
    <w:rsid w:val="008648B0"/>
    <w:rsid w:val="00872DD4"/>
    <w:rsid w:val="00876F85"/>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381"/>
    <w:rsid w:val="00A00F63"/>
    <w:rsid w:val="00A010B5"/>
    <w:rsid w:val="00A01125"/>
    <w:rsid w:val="00A02B04"/>
    <w:rsid w:val="00A043C4"/>
    <w:rsid w:val="00A07AEB"/>
    <w:rsid w:val="00A233C0"/>
    <w:rsid w:val="00A2440B"/>
    <w:rsid w:val="00A266BF"/>
    <w:rsid w:val="00A2710A"/>
    <w:rsid w:val="00A4659F"/>
    <w:rsid w:val="00A5144F"/>
    <w:rsid w:val="00A5151B"/>
    <w:rsid w:val="00A54602"/>
    <w:rsid w:val="00A54F86"/>
    <w:rsid w:val="00A563F1"/>
    <w:rsid w:val="00A66F4F"/>
    <w:rsid w:val="00A70069"/>
    <w:rsid w:val="00A81434"/>
    <w:rsid w:val="00A82B02"/>
    <w:rsid w:val="00AA3329"/>
    <w:rsid w:val="00AB23E5"/>
    <w:rsid w:val="00AC2CC8"/>
    <w:rsid w:val="00AC56AF"/>
    <w:rsid w:val="00AD00D9"/>
    <w:rsid w:val="00AD4FAB"/>
    <w:rsid w:val="00AE690E"/>
    <w:rsid w:val="00AF120F"/>
    <w:rsid w:val="00AF57D7"/>
    <w:rsid w:val="00AF6168"/>
    <w:rsid w:val="00AF6CAB"/>
    <w:rsid w:val="00B0103E"/>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2F32"/>
    <w:rsid w:val="00C13097"/>
    <w:rsid w:val="00C162CD"/>
    <w:rsid w:val="00C22C92"/>
    <w:rsid w:val="00C24730"/>
    <w:rsid w:val="00C251B4"/>
    <w:rsid w:val="00C25EE4"/>
    <w:rsid w:val="00C26CC3"/>
    <w:rsid w:val="00C27C6E"/>
    <w:rsid w:val="00C41029"/>
    <w:rsid w:val="00C42362"/>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23F4"/>
    <w:rsid w:val="00D04FE6"/>
    <w:rsid w:val="00D06B00"/>
    <w:rsid w:val="00D11C39"/>
    <w:rsid w:val="00D17E08"/>
    <w:rsid w:val="00D23945"/>
    <w:rsid w:val="00D30BBD"/>
    <w:rsid w:val="00D30D81"/>
    <w:rsid w:val="00D3799D"/>
    <w:rsid w:val="00D37A5A"/>
    <w:rsid w:val="00D402E7"/>
    <w:rsid w:val="00D40A7E"/>
    <w:rsid w:val="00D40B3C"/>
    <w:rsid w:val="00D478B2"/>
    <w:rsid w:val="00D5509D"/>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F083C"/>
    <w:rsid w:val="00DF21D7"/>
    <w:rsid w:val="00E02823"/>
    <w:rsid w:val="00E038EB"/>
    <w:rsid w:val="00E13739"/>
    <w:rsid w:val="00E147D7"/>
    <w:rsid w:val="00E14F58"/>
    <w:rsid w:val="00E15815"/>
    <w:rsid w:val="00E15D65"/>
    <w:rsid w:val="00E16916"/>
    <w:rsid w:val="00E1738B"/>
    <w:rsid w:val="00E21339"/>
    <w:rsid w:val="00E30406"/>
    <w:rsid w:val="00E32087"/>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B2451"/>
    <w:rsid w:val="00FB5FDB"/>
    <w:rsid w:val="00FB7E93"/>
    <w:rsid w:val="00FC3C05"/>
    <w:rsid w:val="00FC6C4E"/>
    <w:rsid w:val="00FD07F1"/>
    <w:rsid w:val="00FD299B"/>
    <w:rsid w:val="00FD5133"/>
    <w:rsid w:val="00FD6989"/>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8709"/>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ad290fcb-d645-4b57-a889-73e0efd54586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C59B-7465-47BD-9313-419FC87E39F1}">
  <ds:schemaRefs>
    <ds:schemaRef ds:uri="http://www.datev.de/BSOffice/999929"/>
  </ds:schemaRefs>
</ds:datastoreItem>
</file>

<file path=customXml/itemProps2.xml><?xml version="1.0" encoding="utf-8"?>
<ds:datastoreItem xmlns:ds="http://schemas.openxmlformats.org/officeDocument/2006/customXml" ds:itemID="{A483F68F-E6B5-4E2F-9121-9C75F7A5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2019-01-17T09:30:00Z</cp:lastPrinted>
  <dcterms:created xsi:type="dcterms:W3CDTF">2022-02-01T07:04:00Z</dcterms:created>
  <dcterms:modified xsi:type="dcterms:W3CDTF">2022-02-24T16:44:00Z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620495</vt:lpwstr>
  </property>
  <property fmtid="{D5CDD505-2E9C-101B-9397-08002B2CF9AE}" pid="5" name="DATEV-DMS_BETREFF">
    <vt:lpwstr>Mandantenrundbrief März 2022</vt:lpwstr>
  </property>
</Properties>
</file>