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Pr="00A2710A" w:rsidRDefault="001745A0" w:rsidP="00F16BD1">
      <w:pPr>
        <w:pStyle w:val="KeinLeerraum"/>
        <w:jc w:val="both"/>
      </w:pPr>
      <w:r w:rsidRPr="00A2710A">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373CB5" w:rsidRDefault="00BE7524" w:rsidP="006D5A1E">
                            <w:pPr>
                              <w:spacing w:after="0" w:line="240" w:lineRule="auto"/>
                              <w:jc w:val="center"/>
                              <w:rPr>
                                <w:b/>
                                <w:sz w:val="28"/>
                              </w:rPr>
                            </w:pPr>
                            <w:r>
                              <w:rPr>
                                <w:b/>
                                <w:sz w:val="28"/>
                              </w:rPr>
                              <w:t>Miet- u</w:t>
                            </w:r>
                            <w:r w:rsidR="00304699">
                              <w:rPr>
                                <w:b/>
                                <w:sz w:val="28"/>
                              </w:rPr>
                              <w:t xml:space="preserve">nd Wohnungseigen-tumsrecht </w:t>
                            </w:r>
                            <w:r w:rsidR="00DC51E9">
                              <w:rPr>
                                <w:b/>
                                <w:sz w:val="28"/>
                              </w:rPr>
                              <w:t>Dezember</w:t>
                            </w:r>
                            <w:r w:rsidR="008F0E34">
                              <w:rPr>
                                <w:b/>
                                <w:sz w:val="28"/>
                              </w:rPr>
                              <w:t xml:space="preserve"> 2021</w:t>
                            </w:r>
                          </w:p>
                          <w:p w:rsidR="008F0E34" w:rsidRDefault="008F0E34" w:rsidP="006D5A1E">
                            <w:pPr>
                              <w:spacing w:after="0" w:line="240" w:lineRule="auto"/>
                              <w:jc w:val="center"/>
                              <w:rPr>
                                <w:b/>
                                <w:sz w:val="28"/>
                              </w:rPr>
                            </w:pPr>
                          </w:p>
                          <w:p w:rsidR="006D5A1E" w:rsidRPr="005650BE" w:rsidRDefault="00552D94" w:rsidP="006D5A1E">
                            <w:pPr>
                              <w:spacing w:after="0" w:line="240" w:lineRule="auto"/>
                              <w:jc w:val="center"/>
                              <w:rPr>
                                <w:b/>
                                <w:sz w:val="28"/>
                              </w:rPr>
                            </w:pPr>
                            <w:r>
                              <w:rPr>
                                <w:b/>
                                <w:sz w:val="28"/>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373CB5" w:rsidRDefault="00BE7524" w:rsidP="006D5A1E">
                      <w:pPr>
                        <w:spacing w:after="0" w:line="240" w:lineRule="auto"/>
                        <w:jc w:val="center"/>
                        <w:rPr>
                          <w:b/>
                          <w:sz w:val="28"/>
                        </w:rPr>
                      </w:pPr>
                      <w:r>
                        <w:rPr>
                          <w:b/>
                          <w:sz w:val="28"/>
                        </w:rPr>
                        <w:t>Miet- u</w:t>
                      </w:r>
                      <w:r w:rsidR="00304699">
                        <w:rPr>
                          <w:b/>
                          <w:sz w:val="28"/>
                        </w:rPr>
                        <w:t xml:space="preserve">nd Wohnungseigen-tumsrecht </w:t>
                      </w:r>
                      <w:r w:rsidR="00DC51E9">
                        <w:rPr>
                          <w:b/>
                          <w:sz w:val="28"/>
                        </w:rPr>
                        <w:t>Dezember</w:t>
                      </w:r>
                      <w:r w:rsidR="008F0E34">
                        <w:rPr>
                          <w:b/>
                          <w:sz w:val="28"/>
                        </w:rPr>
                        <w:t xml:space="preserve"> 2021</w:t>
                      </w:r>
                    </w:p>
                    <w:p w:rsidR="008F0E34" w:rsidRDefault="008F0E34" w:rsidP="006D5A1E">
                      <w:pPr>
                        <w:spacing w:after="0" w:line="240" w:lineRule="auto"/>
                        <w:jc w:val="center"/>
                        <w:rPr>
                          <w:b/>
                          <w:sz w:val="28"/>
                        </w:rPr>
                      </w:pPr>
                    </w:p>
                    <w:p w:rsidR="006D5A1E" w:rsidRPr="005650BE" w:rsidRDefault="00552D94" w:rsidP="006D5A1E">
                      <w:pPr>
                        <w:spacing w:after="0" w:line="240" w:lineRule="auto"/>
                        <w:jc w:val="center"/>
                        <w:rPr>
                          <w:b/>
                          <w:sz w:val="28"/>
                        </w:rPr>
                      </w:pPr>
                      <w:r>
                        <w:rPr>
                          <w:b/>
                          <w:sz w:val="28"/>
                        </w:rPr>
                        <w:t xml:space="preserve"> 2021</w:t>
                      </w:r>
                    </w:p>
                  </w:txbxContent>
                </v:textbox>
              </v:shape>
            </w:pict>
          </mc:Fallback>
        </mc:AlternateContent>
      </w:r>
    </w:p>
    <w:p w:rsidR="001745A0" w:rsidRPr="00A2710A" w:rsidRDefault="001745A0" w:rsidP="00F16BD1">
      <w:pPr>
        <w:pStyle w:val="KeinLeerraum"/>
        <w:jc w:val="both"/>
      </w:pPr>
    </w:p>
    <w:p w:rsidR="001745A0" w:rsidRPr="00A2710A" w:rsidRDefault="001745A0" w:rsidP="00F16BD1">
      <w:pPr>
        <w:pStyle w:val="KeinLeerraum"/>
        <w:jc w:val="both"/>
      </w:pPr>
    </w:p>
    <w:p w:rsidR="001745A0" w:rsidRPr="00A2710A" w:rsidRDefault="001745A0" w:rsidP="00F16BD1">
      <w:pPr>
        <w:pStyle w:val="KeinLeerraum"/>
        <w:jc w:val="both"/>
      </w:pPr>
    </w:p>
    <w:p w:rsidR="00E60963" w:rsidRDefault="00AE690E" w:rsidP="00E60963">
      <w:pPr>
        <w:pStyle w:val="StandardWeb"/>
      </w:pPr>
      <w:r w:rsidRPr="00E60963">
        <w:t>﻿</w:t>
      </w:r>
      <w:r w:rsidR="00E60963" w:rsidRPr="00E60963">
        <w:rPr>
          <w:b/>
        </w:rPr>
        <w:t>Neue Heizkostenverordnung</w:t>
      </w:r>
      <w:r w:rsidR="00E60963">
        <w:t xml:space="preserve"> </w:t>
      </w:r>
    </w:p>
    <w:p w:rsidR="00E60963" w:rsidRDefault="00E60963" w:rsidP="00E60963">
      <w:pPr>
        <w:pStyle w:val="StandardWeb"/>
      </w:pPr>
      <w:r>
        <w:t>Der Bun</w:t>
      </w:r>
      <w:r>
        <w:softHyphen/>
        <w:t>des</w:t>
      </w:r>
      <w:r>
        <w:softHyphen/>
        <w:t>rat hat einer Re</w:t>
      </w:r>
      <w:r>
        <w:softHyphen/>
        <w:t>gie</w:t>
      </w:r>
      <w:r>
        <w:softHyphen/>
        <w:t>rungs</w:t>
      </w:r>
      <w:r>
        <w:softHyphen/>
        <w:t>ver</w:t>
      </w:r>
      <w:r>
        <w:softHyphen/>
        <w:t>ord</w:t>
      </w:r>
      <w:r>
        <w:softHyphen/>
        <w:t>nung zu</w:t>
      </w:r>
      <w:r>
        <w:softHyphen/>
        <w:t>ge</w:t>
      </w:r>
      <w:r>
        <w:softHyphen/>
        <w:t>stimmt, die neue Re</w:t>
      </w:r>
      <w:r>
        <w:softHyphen/>
        <w:t>geln zur Heiz</w:t>
      </w:r>
      <w:r>
        <w:softHyphen/>
        <w:t>kos</w:t>
      </w:r>
      <w:r>
        <w:softHyphen/>
        <w:t>ten</w:t>
      </w:r>
      <w:r>
        <w:softHyphen/>
        <w:t>ab</w:t>
      </w:r>
      <w:r>
        <w:softHyphen/>
        <w:t>rech</w:t>
      </w:r>
      <w:r>
        <w:softHyphen/>
        <w:t>nung vor</w:t>
      </w:r>
      <w:r>
        <w:softHyphen/>
        <w:t>sieht.</w:t>
      </w:r>
    </w:p>
    <w:p w:rsidR="00C24730" w:rsidRDefault="00E60963" w:rsidP="00DC51E9">
      <w:pPr>
        <w:pStyle w:val="StandardWeb"/>
      </w:pPr>
      <w:r>
        <w:t xml:space="preserve">Ab Inkrafttreten müssen neu installierte Zähler aus der Ferne ablesbar sein, bestehende bis Ende 2026 nachgerüstet oder ersetzt </w:t>
      </w:r>
      <w:r w:rsidR="002623F3">
        <w:t>werden.</w:t>
      </w:r>
      <w:r>
        <w:t xml:space="preserve"> Die Heizkostenabrechnung müsse künftig einen Vergleich zum vorherigen Verbrauch und zum Durchschnittsverbrauch enthalten. Voraussetzung für die fernablesbaren Verbrauchserfassungsgeräte sei, dass Datenschutz und -sicherheit nach dem Stand der Technik gewährleisten werde. Hierfür müssten Schutzprofile und technische Richtlinien des Bundesamtes für Sicherheit in der Informationstechnik eingehalten werden. Alternativ gelte dies, wenn eine Verbindung mit einem Smart-Meter-Gateway vorliege. Denn diese Kommunikationseinheit, die die Messdaten von Zählern empfängt, speichert und für Marktakteure aufbereitet, enthalte ein entsprechendes Sicherheitsmodul. Sind fernablesbare Zähler oder Heizkostenverteiler installiert, sollen Mieterinnen und Mieter nach der Neuregelung regelmäßig Abrechnungs- und Verbrauchsinformationen erhalten. Ziel sei es, sie zu einem bewussten und sparsamen Umgang mit Wärmeenergie anzuregen, damit sie ihr Heizverhalten anpassen und damit Energiekosten sowie CO2-Emissionen reduzieren können. Die Abrechnungen müssten detaillierte Informationen enthalten, zum Beispiel über den Brennstoffmix, die erhobenen Steuern, Abgaben und Zölle. Verpflichtend sei außerdem ein Vergleich des aktuellen Heizenergieverbrauchs mit dem Verbrauch des letzten Abrechnungszeitraums und ein Vergleich mit dem Durchschnittsendnutzer derselben Nutzerkategorie. Zur Stärkung des Wettbewerbs müssten neu installierte Geräte mit Systemen anderer Anbieter interoperabel und an ein Smart-Meter-</w:t>
      </w:r>
      <w:r>
        <w:t>Gateway anbindbar sein. Bereits installierte fernablesbare Ausstattungen müssten bis Ende 2031 mit der Funktion der Smart-Meter-Gateway-Anbindbarkeit nachgerüstet oder ausgetauscht werden.</w:t>
      </w:r>
    </w:p>
    <w:p w:rsidR="00DC3E06" w:rsidRPr="00DC3E06" w:rsidRDefault="00DC3E06" w:rsidP="00DC3E06">
      <w:pPr>
        <w:pStyle w:val="StandardWeb"/>
        <w:rPr>
          <w:b/>
        </w:rPr>
      </w:pPr>
      <w:r w:rsidRPr="00DC3E06">
        <w:rPr>
          <w:b/>
        </w:rPr>
        <w:t>Abdrehen des Hauptwasserhahns bei Urlaubsabwesenheit</w:t>
      </w:r>
    </w:p>
    <w:p w:rsidR="007008D7" w:rsidRDefault="00DC3E06" w:rsidP="00DC3E06">
      <w:pPr>
        <w:pStyle w:val="StandardWeb"/>
      </w:pPr>
      <w:r>
        <w:t xml:space="preserve">Das </w:t>
      </w:r>
      <w:r w:rsidRPr="00DC3E06">
        <w:rPr>
          <w:b/>
        </w:rPr>
        <w:t>OLG Celle</w:t>
      </w:r>
      <w:r>
        <w:t xml:space="preserve"> hat mit Urteil vom 07.04.2021 entschieden, dass ein grob fahrlässiges Verhalten des Versicherungsnehmers zu einem anspruchsmindern</w:t>
      </w:r>
      <w:r w:rsidR="002623F3">
        <w:t>d</w:t>
      </w:r>
      <w:r>
        <w:t xml:space="preserve">en, gegebenenfalls sogar anspruchsausschließenden Mitverschulden führen kann. Das Abdrehen </w:t>
      </w:r>
      <w:r w:rsidR="002623F3">
        <w:t>des Hauptwasserhahns</w:t>
      </w:r>
      <w:r>
        <w:t xml:space="preserve"> stellt keine Obliegenheit dar, die der Versicherungsnehmer nach dem Verlassen einer Wohnung vornehmen muss, um einen Schaden aus einem Rohrbruch entgegenzuwirken, wenn keinerlei Anhaltspunkte für einen drohenden Schaden bestehen. Gegen versteckte mangelhafte Werkleistungen muss ein Versicherungsnehmer keine Vorkehrungen treffen. </w:t>
      </w:r>
      <w:r w:rsidRPr="00DC3E06">
        <w:t>§ 254 BGB setzt voraus, dass bei der Entstehung des Schadens ein Verschulden des Beschädigten mitgewirkt hat, oder es schuldhaft unterlassen hat, den Schaden abzuwenden oder zu mindern dieses Verschulden bedeutet nicht die vorwerfbare Verletzung einer gegenüber einem anderen bestehenden Leistungspflicht, sondern ein Verschulden in eigener Angelegenheit</w:t>
      </w:r>
      <w:r>
        <w:t>.</w:t>
      </w:r>
    </w:p>
    <w:p w:rsidR="00D37A5A" w:rsidRPr="00D37A5A" w:rsidRDefault="00D37A5A" w:rsidP="00D37A5A">
      <w:pPr>
        <w:pStyle w:val="StandardWeb"/>
        <w:rPr>
          <w:b/>
        </w:rPr>
      </w:pPr>
      <w:r w:rsidRPr="00D37A5A">
        <w:rPr>
          <w:b/>
        </w:rPr>
        <w:t>Wer ist mein Vermieter?</w:t>
      </w:r>
    </w:p>
    <w:p w:rsidR="00D37A5A" w:rsidRDefault="00D37A5A" w:rsidP="00D37A5A">
      <w:pPr>
        <w:pStyle w:val="StandardWeb"/>
      </w:pPr>
      <w:r>
        <w:t xml:space="preserve">Das </w:t>
      </w:r>
      <w:r w:rsidRPr="00D37A5A">
        <w:rPr>
          <w:b/>
        </w:rPr>
        <w:t>Landgericht Berlin</w:t>
      </w:r>
      <w:r>
        <w:t xml:space="preserve"> hat in einem Beschluss vom 4.5.2021 festgestellt, dass nach den Grundsätzen von Treu und Glauben der Mieter Anspruch auf Auskunft über seinen ihm bislang unbekannten Vermieter gegen dessen Hausverwalter hat, jedenfalls dann, wenn ein Rechtsstreit ansteht. Dass der Mieter über eine Grundbucheinsicht den dinglich Berechtigten am Grundstück in Erfahrung bringen könnte, ist unbehelflich, weil darüber eine bloß schuldrechtliche Vermietungsbefugnis nicht abgedeckt wird.</w:t>
      </w:r>
    </w:p>
    <w:p w:rsidR="00D37A5A" w:rsidRPr="00D37A5A" w:rsidRDefault="00D37A5A" w:rsidP="00D37A5A">
      <w:pPr>
        <w:pStyle w:val="StandardWeb"/>
        <w:rPr>
          <w:b/>
        </w:rPr>
      </w:pPr>
      <w:r w:rsidRPr="00D37A5A">
        <w:rPr>
          <w:b/>
        </w:rPr>
        <w:lastRenderedPageBreak/>
        <w:t>Eigenbedarf nach Erwerb in der Zwangsversteigerung</w:t>
      </w:r>
    </w:p>
    <w:p w:rsidR="00D37A5A" w:rsidRDefault="00D37A5A" w:rsidP="00D37A5A">
      <w:pPr>
        <w:pStyle w:val="StandardWeb"/>
      </w:pPr>
      <w:r>
        <w:t xml:space="preserve">Mit Urteil vom 15.9.2021 hat der </w:t>
      </w:r>
      <w:r w:rsidRPr="00D37A5A">
        <w:rPr>
          <w:b/>
        </w:rPr>
        <w:t>BGH</w:t>
      </w:r>
      <w:r>
        <w:t xml:space="preserve"> entschieden, dass eine Eigenbedarfskündigung nach Zwangsversteigerungserwerb trotz eines entsprechenden Ausschlusses im Mietvertrag möglich ist. Der Ausübung des Sonderkündigungsrechtes des Erstehers nach Paragraph 57a ZVG stehen, wenn die Zuschlagerteilung zu den gesetzlichen Versteigerungsbedingungen erfolgt, Kündigungsbeschränkungen – hier: Ausschluss der Eigenbedarfskündigung –, die zwischen dem Mieter und dem vormaligen Eigentümer (Vermieter) vereinbart worden sind, nicht entgegen.</w:t>
      </w:r>
    </w:p>
    <w:p w:rsidR="00D37A5A" w:rsidRPr="00D37A5A" w:rsidRDefault="00D37A5A" w:rsidP="00D37A5A">
      <w:pPr>
        <w:pStyle w:val="StandardWeb"/>
        <w:rPr>
          <w:b/>
        </w:rPr>
      </w:pPr>
      <w:r w:rsidRPr="00D37A5A">
        <w:rPr>
          <w:b/>
        </w:rPr>
        <w:t xml:space="preserve">Selbstständiges Beweisverfahren ohne Beschlussfassung </w:t>
      </w:r>
      <w:r>
        <w:rPr>
          <w:b/>
        </w:rPr>
        <w:t xml:space="preserve">der WEG </w:t>
      </w:r>
      <w:r w:rsidRPr="00D37A5A">
        <w:rPr>
          <w:b/>
        </w:rPr>
        <w:t>zuvor</w:t>
      </w:r>
    </w:p>
    <w:p w:rsidR="00D37A5A" w:rsidRDefault="00D37A5A" w:rsidP="00D37A5A">
      <w:pPr>
        <w:pStyle w:val="StandardWeb"/>
      </w:pPr>
      <w:r>
        <w:t xml:space="preserve">Das </w:t>
      </w:r>
      <w:r w:rsidRPr="00D37A5A">
        <w:rPr>
          <w:b/>
        </w:rPr>
        <w:t>Landgericht Baden-Baden</w:t>
      </w:r>
      <w:r>
        <w:t xml:space="preserve"> hat mit Beschluss vom 21.7.2021 festgestellt, dass die Einleitung eines gegen den Verband der Wohnungseigentümer gerichteten selbstständigen Beweisverfahrens durch einen einzelnen Wohnungseigentümer keiner vorherigen Befassung der Eigentümerversammlung bedarf. Anders als bei der Inanspruchnahme durch Leistungsklage werden in einem selbstständigen Beweisverfahren nur Feststellungen zu (strittiger) Tatsachen getroffen. Eine Entscheidung über das ob und wie eventuell noch notwendiger (späterer) Maßnahmen erfolgt nicht, den Wohnungseigentümer und verbleibt ihre vollständige Entscheidungsfreiheit. Anderes gilt auch nicht nach der Modernisierung des WEG zum 1.12.2020, weil die einschlägigen Vorschriften alten und neuen rechts praktisch übereinstimmen.</w:t>
      </w:r>
    </w:p>
    <w:p w:rsidR="0047374C" w:rsidRPr="0047374C" w:rsidRDefault="0047374C" w:rsidP="0047374C">
      <w:pPr>
        <w:pStyle w:val="StandardWeb"/>
        <w:rPr>
          <w:b/>
        </w:rPr>
      </w:pPr>
      <w:r w:rsidRPr="0047374C">
        <w:rPr>
          <w:b/>
        </w:rPr>
        <w:t>Der mitvermietete Herd</w:t>
      </w:r>
    </w:p>
    <w:p w:rsidR="0047374C" w:rsidRDefault="0047374C" w:rsidP="0047374C">
      <w:pPr>
        <w:pStyle w:val="StandardWeb"/>
      </w:pPr>
      <w:r>
        <w:t xml:space="preserve">Das </w:t>
      </w:r>
      <w:r w:rsidRPr="0047374C">
        <w:rPr>
          <w:b/>
        </w:rPr>
        <w:t>Amtsgericht Berlin Mitte</w:t>
      </w:r>
      <w:r>
        <w:t xml:space="preserve"> hat mit Urteil vom 30.6.2021 entschieden, dass dann, wenn in einer Wohnung eine Einbauküche vermietet wurde und der gemietete Herd später defekt ist, ein Anspruch gegen den Vermieter auf Einbau eines </w:t>
      </w:r>
      <w:r>
        <w:t>gleichwertigen Markenherds besteht. Es reicht nicht aus, einen Herd einbauen zu lassen, der eine Kochplatte mit kleineren Durchmesser, Kunststoff statt Edelstahloptik und keine doppelte Backofenglastür hat. Ist der Backofen nicht nutzbar, so hat der Vermieter eine Mietminderung in Höhe von 3,5 % hinzunehmen.</w:t>
      </w:r>
    </w:p>
    <w:p w:rsidR="0047374C" w:rsidRPr="0047374C" w:rsidRDefault="0047374C" w:rsidP="0047374C">
      <w:pPr>
        <w:pStyle w:val="StandardWeb"/>
        <w:rPr>
          <w:b/>
        </w:rPr>
      </w:pPr>
      <w:r w:rsidRPr="0047374C">
        <w:rPr>
          <w:b/>
        </w:rPr>
        <w:t>Das Streichen von Einbaumöbeln</w:t>
      </w:r>
    </w:p>
    <w:p w:rsidR="0047374C" w:rsidRDefault="0047374C" w:rsidP="0047374C">
      <w:pPr>
        <w:pStyle w:val="StandardWeb"/>
      </w:pPr>
      <w:r>
        <w:t>Ebenfalls am 30. Juni hat das</w:t>
      </w:r>
      <w:r w:rsidRPr="0047374C">
        <w:rPr>
          <w:b/>
        </w:rPr>
        <w:t xml:space="preserve"> Amtsgericht Berlin Mitte </w:t>
      </w:r>
      <w:r>
        <w:t>entschieden, dass eine Formularklausel, die den Mieter verpflichtet, im Rahmen der auf ihn abgewälzten Schönheitsreparaturen auch in seiner Wohnung befindliche Einbaumöbel zu streichen, wegen Verstoßes gegen § 307 Abs. 1 BGB unwirksam ist.</w:t>
      </w:r>
    </w:p>
    <w:p w:rsidR="0047374C" w:rsidRPr="0047374C" w:rsidRDefault="0047374C" w:rsidP="0047374C">
      <w:pPr>
        <w:pStyle w:val="StandardWeb"/>
        <w:rPr>
          <w:b/>
        </w:rPr>
      </w:pPr>
      <w:r w:rsidRPr="0047374C">
        <w:rPr>
          <w:b/>
        </w:rPr>
        <w:t>Corona ein Kündigungsgrund?</w:t>
      </w:r>
    </w:p>
    <w:p w:rsidR="0047374C" w:rsidRDefault="0047374C" w:rsidP="0047374C">
      <w:pPr>
        <w:pStyle w:val="StandardWeb"/>
      </w:pPr>
      <w:r>
        <w:t xml:space="preserve">Das </w:t>
      </w:r>
      <w:r w:rsidRPr="0047374C">
        <w:rPr>
          <w:b/>
        </w:rPr>
        <w:t>OLG Frankfurt</w:t>
      </w:r>
      <w:r>
        <w:t xml:space="preserve"> hat mit Urteil vom 17.9.2021 entschieden, dass ein Pächter nicht berechtigt ist wegen einer coronabedingten Schließung zu kündigen. Der Verpächter hat die Möglichkeit der Fruchtziehung (§ 581 Abs. 1 Satz 1 BGB) nur abstrakt zu gewähren und diese Eignung grundsätzlich aufrechtzuerhalten. Das tatsächliche Risiko, hierau</w:t>
      </w:r>
      <w:r w:rsidR="002623F3">
        <w:t>s Früchte zu ziehen, ist nur dem</w:t>
      </w:r>
      <w:r>
        <w:t xml:space="preserve"> Pächter zuzuordnen.</w:t>
      </w:r>
    </w:p>
    <w:p w:rsidR="0047374C" w:rsidRPr="0047374C" w:rsidRDefault="0047374C" w:rsidP="0047374C">
      <w:pPr>
        <w:pStyle w:val="StandardWeb"/>
        <w:rPr>
          <w:b/>
        </w:rPr>
      </w:pPr>
      <w:r w:rsidRPr="0047374C">
        <w:rPr>
          <w:b/>
        </w:rPr>
        <w:t xml:space="preserve">WEG Zweckbestimmung </w:t>
      </w:r>
      <w:r>
        <w:rPr>
          <w:b/>
        </w:rPr>
        <w:t>„</w:t>
      </w:r>
      <w:r w:rsidRPr="0047374C">
        <w:rPr>
          <w:b/>
        </w:rPr>
        <w:t>Laden</w:t>
      </w:r>
      <w:r>
        <w:rPr>
          <w:b/>
        </w:rPr>
        <w:t>“</w:t>
      </w:r>
    </w:p>
    <w:p w:rsidR="0047374C" w:rsidRDefault="0047374C" w:rsidP="0047374C">
      <w:pPr>
        <w:pStyle w:val="StandardWeb"/>
      </w:pPr>
      <w:r>
        <w:t xml:space="preserve">Das </w:t>
      </w:r>
      <w:r w:rsidRPr="0047374C">
        <w:rPr>
          <w:b/>
        </w:rPr>
        <w:t>Landgericht München</w:t>
      </w:r>
      <w:r>
        <w:t xml:space="preserve"> I hat mit Beschluss vom 18.8.2021 entschieden, dass die Zweckbestimmung „Laden“ einer Nutzung als Kulturzentrum und Begegnungsstätte entgegensteht, wenn bei einer typisieren Betrachtungsweise davon auszugehen ist, dass die von der Begegnungsstätte ausgehenden Geräuschemissionen die anderen Wohnungseigentümer in stärkerem Maße beeinträchtigen, als dies bei einer Ladennutzung der Fall wäre.</w:t>
      </w:r>
    </w:p>
    <w:p w:rsidR="0047374C" w:rsidRPr="0047374C" w:rsidRDefault="0047374C" w:rsidP="0047374C">
      <w:pPr>
        <w:pStyle w:val="StandardWeb"/>
        <w:rPr>
          <w:b/>
        </w:rPr>
      </w:pPr>
      <w:r w:rsidRPr="0047374C">
        <w:rPr>
          <w:b/>
        </w:rPr>
        <w:t>Wer trägt den Selbstbehalt aus der Gebäudeversicherung in der WEG</w:t>
      </w:r>
    </w:p>
    <w:p w:rsidR="0047374C" w:rsidRDefault="0047374C" w:rsidP="0047374C">
      <w:pPr>
        <w:pStyle w:val="StandardWeb"/>
      </w:pPr>
    </w:p>
    <w:p w:rsidR="0047374C" w:rsidRDefault="0047374C" w:rsidP="0047374C">
      <w:pPr>
        <w:pStyle w:val="StandardWeb"/>
      </w:pPr>
      <w:r>
        <w:lastRenderedPageBreak/>
        <w:t xml:space="preserve">Das </w:t>
      </w:r>
      <w:r w:rsidRPr="0047374C">
        <w:rPr>
          <w:b/>
        </w:rPr>
        <w:t>Landgericht Frankfurt am Main</w:t>
      </w:r>
      <w:r>
        <w:t xml:space="preserve"> hat mit Urteil vom 20.5.2021 entschieden, dass der Selbstbehalt bei einer Gebäudeversicherung im Schadensfall nicht anteilig zwischen geschädigten Sondereigentümer und ebenfalls geschädigte Wohnungseigentümergemeinschaft aufzuteilen ist, vielmehr trägt die Gemeinschaft diesen allein. Ein Leitungswasserschaden führte zu einem Schaden am Sonder- und Gemeinschaftseigentum. Es war ein Selbstbehalt von 1000 € vereinbart. Der Sondereigentümer ist nicht anteilig am Selbstbehalt zu beteiligen. Ihm steht die auf den Schaden am Sondereigentum gezahlte Versicherungsleistung in voller Höhe zu. </w:t>
      </w:r>
    </w:p>
    <w:p w:rsidR="0047374C" w:rsidRPr="0047374C" w:rsidRDefault="0047374C" w:rsidP="0047374C">
      <w:pPr>
        <w:pStyle w:val="StandardWeb"/>
        <w:rPr>
          <w:b/>
        </w:rPr>
      </w:pPr>
      <w:r w:rsidRPr="0047374C">
        <w:rPr>
          <w:b/>
        </w:rPr>
        <w:t>Corona: Ausladen von Eigentümern</w:t>
      </w:r>
    </w:p>
    <w:p w:rsidR="0047374C" w:rsidRDefault="0047374C" w:rsidP="0047374C">
      <w:pPr>
        <w:pStyle w:val="StandardWeb"/>
      </w:pPr>
      <w:r>
        <w:t xml:space="preserve">Mit Urteil vom 7.1.2021 hat das </w:t>
      </w:r>
      <w:r w:rsidRPr="0047374C">
        <w:rPr>
          <w:b/>
        </w:rPr>
        <w:t xml:space="preserve">Amtsgericht Hannover </w:t>
      </w:r>
      <w:r>
        <w:t>entschieden, dass ein Beschluss nichtig ist, wenn der Text des Einladungsschreibens für die Versammlung im Juli 2020 an die Wohnungseigentümer den folgenden Passus enthält: „Wir laden mit den beiliegenden Unterlagen ordnungsgemäß zu eurer Eigentümerversammlung ein, zu der sie aber bitte nicht erscheinen. Sollten Eigentümer erscheinen, wären wir zum sofortigen Abbruch der Veranstaltung gezwungen.“</w:t>
      </w:r>
    </w:p>
    <w:p w:rsidR="00F26397" w:rsidRPr="00F26397" w:rsidRDefault="00F26397" w:rsidP="00F26397">
      <w:pPr>
        <w:pStyle w:val="StandardWeb"/>
        <w:rPr>
          <w:b/>
        </w:rPr>
      </w:pPr>
      <w:r w:rsidRPr="00F26397">
        <w:rPr>
          <w:b/>
        </w:rPr>
        <w:t>Schönheitsreparaturen bei gewöhnungsbedürftiger Farbgestaltung</w:t>
      </w:r>
    </w:p>
    <w:p w:rsidR="00F26397" w:rsidRDefault="00F26397" w:rsidP="00F26397">
      <w:pPr>
        <w:pStyle w:val="StandardWeb"/>
      </w:pPr>
      <w:r>
        <w:t xml:space="preserve">Das </w:t>
      </w:r>
      <w:r w:rsidRPr="00F26397">
        <w:rPr>
          <w:b/>
        </w:rPr>
        <w:t>Landgericht Krefeld</w:t>
      </w:r>
      <w:r>
        <w:t xml:space="preserve"> hat mit Urteil vom 25.8.2021 folgendes entschieden: Im Rahmen des nach der BGH Rechtsprechung in der Schönheitsreparaturklauselkontrolle maßgeblichen Gesamteindrucks einer Mietwohnung bei Übergabe stellt eine vom Vormieter beziehungsweise vom Vorvormieter stammende individuelle Farbgestaltung von Teilen der Wohnung (Kinder und Arbeitszimmer mit lila – grüner Bordüren und einem aus Aufklebern bestehenden Sternenhimmel, Wintergartenwände orange, Wohnzimmer eierschale) ein wichtiges Indiz für eine nicht renovierte Wohnung dar mit der Folge, dass ein ausgleichsloses </w:t>
      </w:r>
      <w:r w:rsidR="002623F3">
        <w:t>Überwälzen</w:t>
      </w:r>
      <w:r>
        <w:t xml:space="preserve"> der Schön</w:t>
      </w:r>
      <w:r>
        <w:t>heitsreparaturen in den vereinbarten Miet – AGB unwirksam ist. Eins solche Gestaltung wird nicht geschaffen, um die Wohnung renoviert zurückzugeben, sondern um sie nach eigenen Vorstellungen herzurichten und länger zu nutzen. Von unbeachtlichen Bagatellspuren kann insoweit keine Rede sein.</w:t>
      </w:r>
    </w:p>
    <w:p w:rsidR="0047374C" w:rsidRDefault="0047374C" w:rsidP="0047374C">
      <w:pPr>
        <w:pStyle w:val="StandardWeb"/>
      </w:pPr>
    </w:p>
    <w:p w:rsidR="00D37A5A" w:rsidRDefault="00D37A5A" w:rsidP="00DC3E06">
      <w:pPr>
        <w:pStyle w:val="StandardWeb"/>
      </w:pPr>
    </w:p>
    <w:p w:rsidR="00D37A5A" w:rsidRPr="00A2710A" w:rsidRDefault="00D37A5A" w:rsidP="00DC3E06">
      <w:pPr>
        <w:pStyle w:val="StandardWeb"/>
      </w:pPr>
    </w:p>
    <w:p w:rsidR="007C427B" w:rsidRPr="00A2710A" w:rsidRDefault="00655F43" w:rsidP="00F16BD1">
      <w:pPr>
        <w:pStyle w:val="KeinLeerraum"/>
        <w:jc w:val="both"/>
        <w:rPr>
          <w:rFonts w:cs="Times New Roman"/>
        </w:rPr>
      </w:pPr>
      <w:r w:rsidRPr="00A2710A">
        <w:rPr>
          <w:rFonts w:cs="Times New Roman"/>
        </w:rPr>
        <w:t xml:space="preserve">Verpflichtet. Verpflichtet. verpflichtet. zum Ersatz der hieraus entstandenen Schäden verpflichtet. </w:t>
      </w:r>
      <w:r w:rsidR="00422D09" w:rsidRPr="00A2710A">
        <w:rPr>
          <w:noProof/>
          <w:lang w:eastAsia="de-DE"/>
        </w:rPr>
        <mc:AlternateContent>
          <mc:Choice Requires="wps">
            <w:drawing>
              <wp:anchor distT="0" distB="0" distL="114300" distR="114300" simplePos="0" relativeHeight="251662848" behindDoc="0" locked="0" layoutInCell="1" allowOverlap="1" wp14:anchorId="16665136" wp14:editId="6E463073">
                <wp:simplePos x="0" y="0"/>
                <wp:positionH relativeFrom="column">
                  <wp:posOffset>-18161</wp:posOffset>
                </wp:positionH>
                <wp:positionV relativeFrom="paragraph">
                  <wp:posOffset>31191</wp:posOffset>
                </wp:positionV>
                <wp:extent cx="2660650" cy="2487168"/>
                <wp:effectExtent l="0" t="0" r="2540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487168"/>
                        </a:xfrm>
                        <a:prstGeom prst="rect">
                          <a:avLst/>
                        </a:prstGeom>
                        <a:solidFill>
                          <a:srgbClr val="FFFFFF"/>
                        </a:solidFill>
                        <a:ln w="9525">
                          <a:solidFill>
                            <a:srgbClr val="000000"/>
                          </a:solidFill>
                          <a:miter lim="800000"/>
                          <a:headEnd/>
                          <a:tailEnd/>
                        </a:ln>
                      </wps:spPr>
                      <wps:txb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bookmarkStart w:id="0" w:name="_GoBack"/>
                            <w:bookmarkEnd w:id="0"/>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5136" id="_x0000_s1027" type="#_x0000_t202" style="position:absolute;left:0;text-align:left;margin-left:-1.45pt;margin-top:2.45pt;width:209.5pt;height:19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1LJwIAAEw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">
                <v:textbo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41131A" w:rsidRPr="00A2710A" w:rsidRDefault="0041131A"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1E5344" w:rsidRPr="00A2710A" w:rsidRDefault="001E5344" w:rsidP="00F16BD1">
      <w:pPr>
        <w:pStyle w:val="KeinLeerraum"/>
        <w:jc w:val="both"/>
        <w:rPr>
          <w:rFonts w:cs="Times New Roman"/>
        </w:rPr>
      </w:pPr>
    </w:p>
    <w:sectPr w:rsidR="001E5344" w:rsidRPr="00A2710A"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altName w:val="Cambria"/>
    <w:panose1 w:val="00000500000000000000"/>
    <w:charset w:val="00"/>
    <w:family w:val="roman"/>
    <w:notTrueType/>
    <w:pitch w:val="variable"/>
    <w:sig w:usb0="00000003" w:usb1="00000000" w:usb2="00000000" w:usb3="00000000" w:csb0="00000001" w:csb1="00000000"/>
  </w:font>
  <w:font w:name="Copperplate32BC">
    <w:altName w:val="Cambri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10572A"/>
    <w:multiLevelType w:val="hybridMultilevel"/>
    <w:tmpl w:val="D17C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368A"/>
    <w:rsid w:val="0000539D"/>
    <w:rsid w:val="00012FB5"/>
    <w:rsid w:val="00023589"/>
    <w:rsid w:val="00030C57"/>
    <w:rsid w:val="00036335"/>
    <w:rsid w:val="00037A29"/>
    <w:rsid w:val="00041914"/>
    <w:rsid w:val="000460E5"/>
    <w:rsid w:val="00051F36"/>
    <w:rsid w:val="00052640"/>
    <w:rsid w:val="00054710"/>
    <w:rsid w:val="00054BE3"/>
    <w:rsid w:val="000557B2"/>
    <w:rsid w:val="0005639D"/>
    <w:rsid w:val="0005726D"/>
    <w:rsid w:val="0006078E"/>
    <w:rsid w:val="0006423F"/>
    <w:rsid w:val="0006635C"/>
    <w:rsid w:val="000669C3"/>
    <w:rsid w:val="00077791"/>
    <w:rsid w:val="00081148"/>
    <w:rsid w:val="000874D5"/>
    <w:rsid w:val="00093902"/>
    <w:rsid w:val="000A022A"/>
    <w:rsid w:val="000A4194"/>
    <w:rsid w:val="000A7DE0"/>
    <w:rsid w:val="000B22A0"/>
    <w:rsid w:val="000B46AE"/>
    <w:rsid w:val="000B50DC"/>
    <w:rsid w:val="000C1705"/>
    <w:rsid w:val="000C477F"/>
    <w:rsid w:val="000C51A6"/>
    <w:rsid w:val="000C6C0A"/>
    <w:rsid w:val="000D1AA1"/>
    <w:rsid w:val="000E1FE5"/>
    <w:rsid w:val="000E41B8"/>
    <w:rsid w:val="000E5115"/>
    <w:rsid w:val="000F0CA3"/>
    <w:rsid w:val="000F1727"/>
    <w:rsid w:val="000F4FD9"/>
    <w:rsid w:val="00100EB4"/>
    <w:rsid w:val="00101E98"/>
    <w:rsid w:val="00107AE4"/>
    <w:rsid w:val="00111066"/>
    <w:rsid w:val="0011246D"/>
    <w:rsid w:val="00112CFD"/>
    <w:rsid w:val="00114F55"/>
    <w:rsid w:val="0012316C"/>
    <w:rsid w:val="00124835"/>
    <w:rsid w:val="00130DFD"/>
    <w:rsid w:val="0013254E"/>
    <w:rsid w:val="00134C7F"/>
    <w:rsid w:val="001375AE"/>
    <w:rsid w:val="00140F8A"/>
    <w:rsid w:val="00141F2D"/>
    <w:rsid w:val="00162CAC"/>
    <w:rsid w:val="00174475"/>
    <w:rsid w:val="001745A0"/>
    <w:rsid w:val="00175CBB"/>
    <w:rsid w:val="001815DE"/>
    <w:rsid w:val="001836E2"/>
    <w:rsid w:val="00186245"/>
    <w:rsid w:val="001942BA"/>
    <w:rsid w:val="00196A92"/>
    <w:rsid w:val="00196BCA"/>
    <w:rsid w:val="001A4642"/>
    <w:rsid w:val="001A57EF"/>
    <w:rsid w:val="001A7722"/>
    <w:rsid w:val="001B27FD"/>
    <w:rsid w:val="001B2F23"/>
    <w:rsid w:val="001B6576"/>
    <w:rsid w:val="001B7823"/>
    <w:rsid w:val="001C1780"/>
    <w:rsid w:val="001E00D3"/>
    <w:rsid w:val="001E1622"/>
    <w:rsid w:val="001E1FDB"/>
    <w:rsid w:val="001E4E3A"/>
    <w:rsid w:val="001E5344"/>
    <w:rsid w:val="001E5925"/>
    <w:rsid w:val="001F5A84"/>
    <w:rsid w:val="001F619D"/>
    <w:rsid w:val="002004DE"/>
    <w:rsid w:val="00200C67"/>
    <w:rsid w:val="00201A3E"/>
    <w:rsid w:val="00202F29"/>
    <w:rsid w:val="002134DA"/>
    <w:rsid w:val="00214473"/>
    <w:rsid w:val="0021540D"/>
    <w:rsid w:val="00215460"/>
    <w:rsid w:val="002205F8"/>
    <w:rsid w:val="0022136B"/>
    <w:rsid w:val="0022361D"/>
    <w:rsid w:val="00227513"/>
    <w:rsid w:val="00230551"/>
    <w:rsid w:val="00230CE2"/>
    <w:rsid w:val="00232F4F"/>
    <w:rsid w:val="00236A45"/>
    <w:rsid w:val="002370DE"/>
    <w:rsid w:val="00256516"/>
    <w:rsid w:val="00256BB2"/>
    <w:rsid w:val="002623F3"/>
    <w:rsid w:val="00264863"/>
    <w:rsid w:val="00265A05"/>
    <w:rsid w:val="00271141"/>
    <w:rsid w:val="00294681"/>
    <w:rsid w:val="00295A06"/>
    <w:rsid w:val="002A1EF2"/>
    <w:rsid w:val="002A7469"/>
    <w:rsid w:val="002A7A9D"/>
    <w:rsid w:val="002B4C94"/>
    <w:rsid w:val="002C4D08"/>
    <w:rsid w:val="002D4B52"/>
    <w:rsid w:val="002D63AE"/>
    <w:rsid w:val="002E0B91"/>
    <w:rsid w:val="003001E5"/>
    <w:rsid w:val="00300493"/>
    <w:rsid w:val="00301F0E"/>
    <w:rsid w:val="0030310E"/>
    <w:rsid w:val="00304699"/>
    <w:rsid w:val="003076C1"/>
    <w:rsid w:val="00310591"/>
    <w:rsid w:val="00311678"/>
    <w:rsid w:val="003137BB"/>
    <w:rsid w:val="00314880"/>
    <w:rsid w:val="0032057B"/>
    <w:rsid w:val="0032308D"/>
    <w:rsid w:val="00324729"/>
    <w:rsid w:val="00326D33"/>
    <w:rsid w:val="003278EC"/>
    <w:rsid w:val="00327D32"/>
    <w:rsid w:val="00333BA2"/>
    <w:rsid w:val="00336775"/>
    <w:rsid w:val="00344EA1"/>
    <w:rsid w:val="0034564B"/>
    <w:rsid w:val="003522CD"/>
    <w:rsid w:val="0035647B"/>
    <w:rsid w:val="00360D25"/>
    <w:rsid w:val="00364A9D"/>
    <w:rsid w:val="00373CB5"/>
    <w:rsid w:val="00376F02"/>
    <w:rsid w:val="003805D4"/>
    <w:rsid w:val="003821D7"/>
    <w:rsid w:val="00385F93"/>
    <w:rsid w:val="00386426"/>
    <w:rsid w:val="00391243"/>
    <w:rsid w:val="00392A2C"/>
    <w:rsid w:val="00397864"/>
    <w:rsid w:val="003A21CB"/>
    <w:rsid w:val="003A3D51"/>
    <w:rsid w:val="003A4136"/>
    <w:rsid w:val="003A6384"/>
    <w:rsid w:val="003A66B3"/>
    <w:rsid w:val="003B068A"/>
    <w:rsid w:val="003B252E"/>
    <w:rsid w:val="003B2E5F"/>
    <w:rsid w:val="003B3EEB"/>
    <w:rsid w:val="003B4443"/>
    <w:rsid w:val="003B5986"/>
    <w:rsid w:val="003C16FA"/>
    <w:rsid w:val="003C3731"/>
    <w:rsid w:val="003D006E"/>
    <w:rsid w:val="003D22CC"/>
    <w:rsid w:val="003D5675"/>
    <w:rsid w:val="003D692F"/>
    <w:rsid w:val="003D7858"/>
    <w:rsid w:val="003E1559"/>
    <w:rsid w:val="003E59C5"/>
    <w:rsid w:val="003F11C7"/>
    <w:rsid w:val="003F171B"/>
    <w:rsid w:val="003F79AF"/>
    <w:rsid w:val="004048FD"/>
    <w:rsid w:val="00406D4F"/>
    <w:rsid w:val="0041131A"/>
    <w:rsid w:val="00415FF2"/>
    <w:rsid w:val="00421B19"/>
    <w:rsid w:val="00422D09"/>
    <w:rsid w:val="004310C9"/>
    <w:rsid w:val="00432A33"/>
    <w:rsid w:val="00452DD5"/>
    <w:rsid w:val="004530E6"/>
    <w:rsid w:val="00454287"/>
    <w:rsid w:val="00456F6B"/>
    <w:rsid w:val="00457C17"/>
    <w:rsid w:val="00463FF8"/>
    <w:rsid w:val="004643D5"/>
    <w:rsid w:val="00466682"/>
    <w:rsid w:val="00470A9B"/>
    <w:rsid w:val="00471137"/>
    <w:rsid w:val="0047374C"/>
    <w:rsid w:val="00475064"/>
    <w:rsid w:val="00475C68"/>
    <w:rsid w:val="004850BB"/>
    <w:rsid w:val="004853B0"/>
    <w:rsid w:val="00493550"/>
    <w:rsid w:val="004937AC"/>
    <w:rsid w:val="004A2B70"/>
    <w:rsid w:val="004A7872"/>
    <w:rsid w:val="004B2D14"/>
    <w:rsid w:val="004C6668"/>
    <w:rsid w:val="004E212C"/>
    <w:rsid w:val="004E2E95"/>
    <w:rsid w:val="004E5B6E"/>
    <w:rsid w:val="004F041F"/>
    <w:rsid w:val="004F0F1C"/>
    <w:rsid w:val="004F3F15"/>
    <w:rsid w:val="004F4D47"/>
    <w:rsid w:val="005027C3"/>
    <w:rsid w:val="00504CA6"/>
    <w:rsid w:val="005177A4"/>
    <w:rsid w:val="005226BB"/>
    <w:rsid w:val="00523B4D"/>
    <w:rsid w:val="005247B6"/>
    <w:rsid w:val="0054066F"/>
    <w:rsid w:val="00542A18"/>
    <w:rsid w:val="00545294"/>
    <w:rsid w:val="00551ADB"/>
    <w:rsid w:val="00552B5C"/>
    <w:rsid w:val="00552D94"/>
    <w:rsid w:val="005567C3"/>
    <w:rsid w:val="005570D9"/>
    <w:rsid w:val="00564EBC"/>
    <w:rsid w:val="00566C7E"/>
    <w:rsid w:val="005671A6"/>
    <w:rsid w:val="00570ED6"/>
    <w:rsid w:val="00570F3B"/>
    <w:rsid w:val="00571739"/>
    <w:rsid w:val="00573F33"/>
    <w:rsid w:val="005754BD"/>
    <w:rsid w:val="005779EB"/>
    <w:rsid w:val="00577F14"/>
    <w:rsid w:val="0058003F"/>
    <w:rsid w:val="0058014E"/>
    <w:rsid w:val="00582153"/>
    <w:rsid w:val="00583ED6"/>
    <w:rsid w:val="005927E9"/>
    <w:rsid w:val="0059626E"/>
    <w:rsid w:val="005A2A79"/>
    <w:rsid w:val="005B308C"/>
    <w:rsid w:val="005B437E"/>
    <w:rsid w:val="005B4907"/>
    <w:rsid w:val="005B5320"/>
    <w:rsid w:val="005B71F4"/>
    <w:rsid w:val="005C19A5"/>
    <w:rsid w:val="005C31E1"/>
    <w:rsid w:val="005C4042"/>
    <w:rsid w:val="005C553D"/>
    <w:rsid w:val="005D13B1"/>
    <w:rsid w:val="005D53B3"/>
    <w:rsid w:val="005D58E5"/>
    <w:rsid w:val="005E1A6E"/>
    <w:rsid w:val="005E1A86"/>
    <w:rsid w:val="005E7A6B"/>
    <w:rsid w:val="00605856"/>
    <w:rsid w:val="006102C1"/>
    <w:rsid w:val="006106D6"/>
    <w:rsid w:val="00614B0D"/>
    <w:rsid w:val="006209B9"/>
    <w:rsid w:val="006230F9"/>
    <w:rsid w:val="00623201"/>
    <w:rsid w:val="006245EB"/>
    <w:rsid w:val="00634308"/>
    <w:rsid w:val="00635D66"/>
    <w:rsid w:val="006361D2"/>
    <w:rsid w:val="0064187C"/>
    <w:rsid w:val="0064688B"/>
    <w:rsid w:val="00655F43"/>
    <w:rsid w:val="0065677F"/>
    <w:rsid w:val="00657ECD"/>
    <w:rsid w:val="006600BE"/>
    <w:rsid w:val="00671966"/>
    <w:rsid w:val="00677504"/>
    <w:rsid w:val="00680628"/>
    <w:rsid w:val="00686F3A"/>
    <w:rsid w:val="00687B22"/>
    <w:rsid w:val="0069034D"/>
    <w:rsid w:val="006925CB"/>
    <w:rsid w:val="00693C02"/>
    <w:rsid w:val="00697F68"/>
    <w:rsid w:val="006B28C0"/>
    <w:rsid w:val="006B6F81"/>
    <w:rsid w:val="006C63AC"/>
    <w:rsid w:val="006C7730"/>
    <w:rsid w:val="006D5A1E"/>
    <w:rsid w:val="006D5D8C"/>
    <w:rsid w:val="006E7255"/>
    <w:rsid w:val="006E7EE6"/>
    <w:rsid w:val="006F03D7"/>
    <w:rsid w:val="006F54D8"/>
    <w:rsid w:val="006F7034"/>
    <w:rsid w:val="007008D7"/>
    <w:rsid w:val="00700A5D"/>
    <w:rsid w:val="007156B8"/>
    <w:rsid w:val="00722716"/>
    <w:rsid w:val="007255D7"/>
    <w:rsid w:val="007304B9"/>
    <w:rsid w:val="0073400C"/>
    <w:rsid w:val="0075664B"/>
    <w:rsid w:val="00761A87"/>
    <w:rsid w:val="00763C22"/>
    <w:rsid w:val="00764BE7"/>
    <w:rsid w:val="0076545E"/>
    <w:rsid w:val="00766E60"/>
    <w:rsid w:val="00770CD4"/>
    <w:rsid w:val="00773E7C"/>
    <w:rsid w:val="00776757"/>
    <w:rsid w:val="00776EB2"/>
    <w:rsid w:val="00777989"/>
    <w:rsid w:val="0078104E"/>
    <w:rsid w:val="00784DA9"/>
    <w:rsid w:val="007858A6"/>
    <w:rsid w:val="00792404"/>
    <w:rsid w:val="007961AB"/>
    <w:rsid w:val="007A21D0"/>
    <w:rsid w:val="007A6705"/>
    <w:rsid w:val="007B1699"/>
    <w:rsid w:val="007B4EB6"/>
    <w:rsid w:val="007C427B"/>
    <w:rsid w:val="007D2F4F"/>
    <w:rsid w:val="007D3142"/>
    <w:rsid w:val="007D431F"/>
    <w:rsid w:val="007D54F5"/>
    <w:rsid w:val="007E06A0"/>
    <w:rsid w:val="007E1245"/>
    <w:rsid w:val="007E2B24"/>
    <w:rsid w:val="007E4EC5"/>
    <w:rsid w:val="007E53D0"/>
    <w:rsid w:val="007E5DE4"/>
    <w:rsid w:val="007E7331"/>
    <w:rsid w:val="007F1514"/>
    <w:rsid w:val="007F1946"/>
    <w:rsid w:val="007F20B5"/>
    <w:rsid w:val="007F2310"/>
    <w:rsid w:val="007F27F9"/>
    <w:rsid w:val="008015B6"/>
    <w:rsid w:val="00801B9A"/>
    <w:rsid w:val="00806753"/>
    <w:rsid w:val="00807875"/>
    <w:rsid w:val="0081560A"/>
    <w:rsid w:val="00816624"/>
    <w:rsid w:val="00817E91"/>
    <w:rsid w:val="00821E57"/>
    <w:rsid w:val="008263CC"/>
    <w:rsid w:val="0082772A"/>
    <w:rsid w:val="00837DB6"/>
    <w:rsid w:val="008420B0"/>
    <w:rsid w:val="008464B3"/>
    <w:rsid w:val="0085589B"/>
    <w:rsid w:val="00857A7D"/>
    <w:rsid w:val="008648B0"/>
    <w:rsid w:val="00872DD4"/>
    <w:rsid w:val="00876F85"/>
    <w:rsid w:val="008802A9"/>
    <w:rsid w:val="00881F6B"/>
    <w:rsid w:val="00885A97"/>
    <w:rsid w:val="00890A5D"/>
    <w:rsid w:val="0089266F"/>
    <w:rsid w:val="00895F98"/>
    <w:rsid w:val="00896D84"/>
    <w:rsid w:val="00896D85"/>
    <w:rsid w:val="008A1136"/>
    <w:rsid w:val="008A1505"/>
    <w:rsid w:val="008A25EE"/>
    <w:rsid w:val="008B3145"/>
    <w:rsid w:val="008C5E93"/>
    <w:rsid w:val="008C7CF4"/>
    <w:rsid w:val="008D3683"/>
    <w:rsid w:val="008D4863"/>
    <w:rsid w:val="008D5AC3"/>
    <w:rsid w:val="008D795A"/>
    <w:rsid w:val="008D7AD3"/>
    <w:rsid w:val="008E1688"/>
    <w:rsid w:val="008F0E34"/>
    <w:rsid w:val="008F1F4B"/>
    <w:rsid w:val="008F550B"/>
    <w:rsid w:val="008F6FB7"/>
    <w:rsid w:val="008F757C"/>
    <w:rsid w:val="00900652"/>
    <w:rsid w:val="00901C06"/>
    <w:rsid w:val="00907E5D"/>
    <w:rsid w:val="00912E33"/>
    <w:rsid w:val="00916581"/>
    <w:rsid w:val="009209B4"/>
    <w:rsid w:val="00927643"/>
    <w:rsid w:val="00932CF5"/>
    <w:rsid w:val="009360D0"/>
    <w:rsid w:val="00941952"/>
    <w:rsid w:val="00942C61"/>
    <w:rsid w:val="00946D50"/>
    <w:rsid w:val="00954C30"/>
    <w:rsid w:val="009578BB"/>
    <w:rsid w:val="009603C2"/>
    <w:rsid w:val="00961DE0"/>
    <w:rsid w:val="009626A8"/>
    <w:rsid w:val="00970543"/>
    <w:rsid w:val="009741B1"/>
    <w:rsid w:val="00982D96"/>
    <w:rsid w:val="00983385"/>
    <w:rsid w:val="00983E19"/>
    <w:rsid w:val="009865A6"/>
    <w:rsid w:val="00991104"/>
    <w:rsid w:val="009925EF"/>
    <w:rsid w:val="00994BA8"/>
    <w:rsid w:val="00995261"/>
    <w:rsid w:val="00996CCF"/>
    <w:rsid w:val="00996E43"/>
    <w:rsid w:val="009A334A"/>
    <w:rsid w:val="009A5D8D"/>
    <w:rsid w:val="009B23B8"/>
    <w:rsid w:val="009B48D7"/>
    <w:rsid w:val="009B4B7B"/>
    <w:rsid w:val="009B62EF"/>
    <w:rsid w:val="009C1151"/>
    <w:rsid w:val="009C21B2"/>
    <w:rsid w:val="009C59AB"/>
    <w:rsid w:val="009C67DC"/>
    <w:rsid w:val="009D717F"/>
    <w:rsid w:val="009E07AC"/>
    <w:rsid w:val="009E27FB"/>
    <w:rsid w:val="009E3F68"/>
    <w:rsid w:val="00A00381"/>
    <w:rsid w:val="00A00F63"/>
    <w:rsid w:val="00A010B5"/>
    <w:rsid w:val="00A01125"/>
    <w:rsid w:val="00A02B04"/>
    <w:rsid w:val="00A043C4"/>
    <w:rsid w:val="00A07AEB"/>
    <w:rsid w:val="00A233C0"/>
    <w:rsid w:val="00A2440B"/>
    <w:rsid w:val="00A266BF"/>
    <w:rsid w:val="00A2710A"/>
    <w:rsid w:val="00A4659F"/>
    <w:rsid w:val="00A5144F"/>
    <w:rsid w:val="00A5151B"/>
    <w:rsid w:val="00A54602"/>
    <w:rsid w:val="00A54F86"/>
    <w:rsid w:val="00A563F1"/>
    <w:rsid w:val="00A66F4F"/>
    <w:rsid w:val="00A70069"/>
    <w:rsid w:val="00A81434"/>
    <w:rsid w:val="00AA3329"/>
    <w:rsid w:val="00AB23E5"/>
    <w:rsid w:val="00AC2CC8"/>
    <w:rsid w:val="00AC56AF"/>
    <w:rsid w:val="00AD00D9"/>
    <w:rsid w:val="00AD4FAB"/>
    <w:rsid w:val="00AE690E"/>
    <w:rsid w:val="00AF57D7"/>
    <w:rsid w:val="00AF6168"/>
    <w:rsid w:val="00AF6CAB"/>
    <w:rsid w:val="00B023C7"/>
    <w:rsid w:val="00B0347A"/>
    <w:rsid w:val="00B0503C"/>
    <w:rsid w:val="00B053D4"/>
    <w:rsid w:val="00B1352D"/>
    <w:rsid w:val="00B13894"/>
    <w:rsid w:val="00B14FD5"/>
    <w:rsid w:val="00B15A92"/>
    <w:rsid w:val="00B15C9E"/>
    <w:rsid w:val="00B168B2"/>
    <w:rsid w:val="00B203F4"/>
    <w:rsid w:val="00B24EB7"/>
    <w:rsid w:val="00B30D91"/>
    <w:rsid w:val="00B31651"/>
    <w:rsid w:val="00B3173C"/>
    <w:rsid w:val="00B3690C"/>
    <w:rsid w:val="00B36A2F"/>
    <w:rsid w:val="00B40FB0"/>
    <w:rsid w:val="00B41385"/>
    <w:rsid w:val="00B42ABB"/>
    <w:rsid w:val="00B43FC1"/>
    <w:rsid w:val="00B451E9"/>
    <w:rsid w:val="00B500FC"/>
    <w:rsid w:val="00B62C37"/>
    <w:rsid w:val="00B673DC"/>
    <w:rsid w:val="00B74ADB"/>
    <w:rsid w:val="00B7708C"/>
    <w:rsid w:val="00B770FE"/>
    <w:rsid w:val="00B7792E"/>
    <w:rsid w:val="00B80D2C"/>
    <w:rsid w:val="00B86A3D"/>
    <w:rsid w:val="00B91F93"/>
    <w:rsid w:val="00B9411E"/>
    <w:rsid w:val="00B94803"/>
    <w:rsid w:val="00B97642"/>
    <w:rsid w:val="00BA4932"/>
    <w:rsid w:val="00BB407C"/>
    <w:rsid w:val="00BB5847"/>
    <w:rsid w:val="00BB67EB"/>
    <w:rsid w:val="00BD550B"/>
    <w:rsid w:val="00BD67DE"/>
    <w:rsid w:val="00BE1AB1"/>
    <w:rsid w:val="00BE6120"/>
    <w:rsid w:val="00BE7524"/>
    <w:rsid w:val="00BF0529"/>
    <w:rsid w:val="00BF43FA"/>
    <w:rsid w:val="00BF58D0"/>
    <w:rsid w:val="00C00761"/>
    <w:rsid w:val="00C00B2E"/>
    <w:rsid w:val="00C02FCF"/>
    <w:rsid w:val="00C03ED6"/>
    <w:rsid w:val="00C05380"/>
    <w:rsid w:val="00C07B05"/>
    <w:rsid w:val="00C13097"/>
    <w:rsid w:val="00C162CD"/>
    <w:rsid w:val="00C22C92"/>
    <w:rsid w:val="00C24730"/>
    <w:rsid w:val="00C251B4"/>
    <w:rsid w:val="00C25EE4"/>
    <w:rsid w:val="00C26CC3"/>
    <w:rsid w:val="00C27C6E"/>
    <w:rsid w:val="00C41029"/>
    <w:rsid w:val="00C42362"/>
    <w:rsid w:val="00C446AF"/>
    <w:rsid w:val="00C46943"/>
    <w:rsid w:val="00C548FB"/>
    <w:rsid w:val="00C624F1"/>
    <w:rsid w:val="00C63C81"/>
    <w:rsid w:val="00C66441"/>
    <w:rsid w:val="00C6761E"/>
    <w:rsid w:val="00C72F01"/>
    <w:rsid w:val="00C7662F"/>
    <w:rsid w:val="00C76FBB"/>
    <w:rsid w:val="00C800F2"/>
    <w:rsid w:val="00C80531"/>
    <w:rsid w:val="00C813DD"/>
    <w:rsid w:val="00C817AB"/>
    <w:rsid w:val="00C81F09"/>
    <w:rsid w:val="00C85917"/>
    <w:rsid w:val="00C86916"/>
    <w:rsid w:val="00C91916"/>
    <w:rsid w:val="00C9255B"/>
    <w:rsid w:val="00C97136"/>
    <w:rsid w:val="00CA35B6"/>
    <w:rsid w:val="00CB290D"/>
    <w:rsid w:val="00CB5323"/>
    <w:rsid w:val="00CB5376"/>
    <w:rsid w:val="00CB5D7E"/>
    <w:rsid w:val="00CC3018"/>
    <w:rsid w:val="00CC6347"/>
    <w:rsid w:val="00CD0574"/>
    <w:rsid w:val="00CD1172"/>
    <w:rsid w:val="00CD24E6"/>
    <w:rsid w:val="00CD42C9"/>
    <w:rsid w:val="00CD782B"/>
    <w:rsid w:val="00CE262C"/>
    <w:rsid w:val="00CF1243"/>
    <w:rsid w:val="00D00787"/>
    <w:rsid w:val="00D023F4"/>
    <w:rsid w:val="00D04FE6"/>
    <w:rsid w:val="00D06B00"/>
    <w:rsid w:val="00D11C39"/>
    <w:rsid w:val="00D23945"/>
    <w:rsid w:val="00D30BBD"/>
    <w:rsid w:val="00D30D81"/>
    <w:rsid w:val="00D3799D"/>
    <w:rsid w:val="00D37A5A"/>
    <w:rsid w:val="00D402E7"/>
    <w:rsid w:val="00D40A7E"/>
    <w:rsid w:val="00D40B3C"/>
    <w:rsid w:val="00D478B2"/>
    <w:rsid w:val="00D60B51"/>
    <w:rsid w:val="00D63FA2"/>
    <w:rsid w:val="00D65A76"/>
    <w:rsid w:val="00D7215A"/>
    <w:rsid w:val="00D7229F"/>
    <w:rsid w:val="00D735C6"/>
    <w:rsid w:val="00D76018"/>
    <w:rsid w:val="00D84249"/>
    <w:rsid w:val="00D85E19"/>
    <w:rsid w:val="00D92A77"/>
    <w:rsid w:val="00DA2720"/>
    <w:rsid w:val="00DB29C1"/>
    <w:rsid w:val="00DB40BA"/>
    <w:rsid w:val="00DB4C16"/>
    <w:rsid w:val="00DC281D"/>
    <w:rsid w:val="00DC3E06"/>
    <w:rsid w:val="00DC51E9"/>
    <w:rsid w:val="00DD138F"/>
    <w:rsid w:val="00DD28CA"/>
    <w:rsid w:val="00DD404C"/>
    <w:rsid w:val="00DE0FD1"/>
    <w:rsid w:val="00DE2136"/>
    <w:rsid w:val="00DE4F90"/>
    <w:rsid w:val="00DF083C"/>
    <w:rsid w:val="00DF21D7"/>
    <w:rsid w:val="00E02823"/>
    <w:rsid w:val="00E038EB"/>
    <w:rsid w:val="00E13739"/>
    <w:rsid w:val="00E147D7"/>
    <w:rsid w:val="00E14F58"/>
    <w:rsid w:val="00E15815"/>
    <w:rsid w:val="00E15D65"/>
    <w:rsid w:val="00E16916"/>
    <w:rsid w:val="00E1738B"/>
    <w:rsid w:val="00E21339"/>
    <w:rsid w:val="00E30406"/>
    <w:rsid w:val="00E32087"/>
    <w:rsid w:val="00E34B62"/>
    <w:rsid w:val="00E45714"/>
    <w:rsid w:val="00E4770E"/>
    <w:rsid w:val="00E52A42"/>
    <w:rsid w:val="00E54C87"/>
    <w:rsid w:val="00E54ECA"/>
    <w:rsid w:val="00E57521"/>
    <w:rsid w:val="00E60963"/>
    <w:rsid w:val="00E60C33"/>
    <w:rsid w:val="00E60FAD"/>
    <w:rsid w:val="00E66D8C"/>
    <w:rsid w:val="00E71BCE"/>
    <w:rsid w:val="00E75947"/>
    <w:rsid w:val="00E76E26"/>
    <w:rsid w:val="00E77BB9"/>
    <w:rsid w:val="00E80B6B"/>
    <w:rsid w:val="00E87209"/>
    <w:rsid w:val="00E9186B"/>
    <w:rsid w:val="00EA163E"/>
    <w:rsid w:val="00EB704E"/>
    <w:rsid w:val="00EC07D9"/>
    <w:rsid w:val="00EC6CAD"/>
    <w:rsid w:val="00ED0750"/>
    <w:rsid w:val="00ED1241"/>
    <w:rsid w:val="00ED431B"/>
    <w:rsid w:val="00ED7A22"/>
    <w:rsid w:val="00EE3699"/>
    <w:rsid w:val="00EE5B8A"/>
    <w:rsid w:val="00EF2BF1"/>
    <w:rsid w:val="00EF5CA5"/>
    <w:rsid w:val="00EF65E1"/>
    <w:rsid w:val="00EF7F3A"/>
    <w:rsid w:val="00F03078"/>
    <w:rsid w:val="00F04D44"/>
    <w:rsid w:val="00F074B5"/>
    <w:rsid w:val="00F123E9"/>
    <w:rsid w:val="00F16BD1"/>
    <w:rsid w:val="00F2170D"/>
    <w:rsid w:val="00F2599E"/>
    <w:rsid w:val="00F26397"/>
    <w:rsid w:val="00F31344"/>
    <w:rsid w:val="00F35515"/>
    <w:rsid w:val="00F35C8F"/>
    <w:rsid w:val="00F476EC"/>
    <w:rsid w:val="00F524B0"/>
    <w:rsid w:val="00F55819"/>
    <w:rsid w:val="00F60512"/>
    <w:rsid w:val="00F60E5E"/>
    <w:rsid w:val="00F61F47"/>
    <w:rsid w:val="00F64EFD"/>
    <w:rsid w:val="00F65428"/>
    <w:rsid w:val="00F65ADF"/>
    <w:rsid w:val="00F738DF"/>
    <w:rsid w:val="00F761A4"/>
    <w:rsid w:val="00F832AD"/>
    <w:rsid w:val="00F83B09"/>
    <w:rsid w:val="00F85A4C"/>
    <w:rsid w:val="00F873B4"/>
    <w:rsid w:val="00F87955"/>
    <w:rsid w:val="00F913D9"/>
    <w:rsid w:val="00F950E3"/>
    <w:rsid w:val="00F95FDC"/>
    <w:rsid w:val="00FA142D"/>
    <w:rsid w:val="00FB2451"/>
    <w:rsid w:val="00FB5FDB"/>
    <w:rsid w:val="00FB7E93"/>
    <w:rsid w:val="00FC6C4E"/>
    <w:rsid w:val="00FD07F1"/>
    <w:rsid w:val="00FD299B"/>
    <w:rsid w:val="00FD5133"/>
    <w:rsid w:val="00FD6989"/>
    <w:rsid w:val="00FD6D76"/>
    <w:rsid w:val="00FE0107"/>
    <w:rsid w:val="00FE23BF"/>
    <w:rsid w:val="00FF2694"/>
    <w:rsid w:val="00FF2C98"/>
    <w:rsid w:val="00FF6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4A24"/>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5A2A7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 w:type="paragraph" w:styleId="Listenabsatz">
    <w:name w:val="List Paragraph"/>
    <w:basedOn w:val="Standard"/>
    <w:uiPriority w:val="34"/>
    <w:qFormat/>
    <w:rsid w:val="00D11C39"/>
    <w:pPr>
      <w:ind w:left="720"/>
      <w:contextualSpacing/>
    </w:pPr>
  </w:style>
  <w:style w:type="character" w:customStyle="1" w:styleId="berschrift5Zchn">
    <w:name w:val="Überschrift 5 Zchn"/>
    <w:basedOn w:val="Absatz-Standardschriftart"/>
    <w:link w:val="berschrift5"/>
    <w:uiPriority w:val="9"/>
    <w:semiHidden/>
    <w:rsid w:val="005A2A79"/>
    <w:rPr>
      <w:rFonts w:asciiTheme="majorHAnsi" w:eastAsiaTheme="majorEastAsia" w:hAnsiTheme="majorHAnsi" w:cstheme="majorBidi"/>
      <w:color w:val="365F91" w:themeColor="accent1" w:themeShade="BF"/>
    </w:rPr>
  </w:style>
  <w:style w:type="character" w:styleId="Fett">
    <w:name w:val="Strong"/>
    <w:basedOn w:val="Absatz-Standardschriftart"/>
    <w:uiPriority w:val="22"/>
    <w:qFormat/>
    <w:rsid w:val="005A2A79"/>
    <w:rPr>
      <w:b/>
      <w:bCs/>
    </w:rPr>
  </w:style>
  <w:style w:type="paragraph" w:customStyle="1" w:styleId="gericht">
    <w:name w:val="gericht"/>
    <w:basedOn w:val="Standard"/>
    <w:rsid w:val="005A2A79"/>
    <w:pPr>
      <w:spacing w:before="100" w:beforeAutospacing="1" w:after="100" w:afterAutospacing="1" w:line="240" w:lineRule="auto"/>
    </w:pPr>
    <w:rPr>
      <w:rFonts w:eastAsia="Times New Roman" w:cs="Times New Roman"/>
      <w:sz w:val="24"/>
      <w:szCs w:val="24"/>
      <w:lang w:eastAsia="de-DE"/>
    </w:rPr>
  </w:style>
  <w:style w:type="paragraph" w:styleId="NurText">
    <w:name w:val="Plain Text"/>
    <w:basedOn w:val="Standard"/>
    <w:link w:val="NurTextZchn"/>
    <w:uiPriority w:val="99"/>
    <w:unhideWhenUsed/>
    <w:rsid w:val="006245E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245EB"/>
    <w:rPr>
      <w:rFonts w:ascii="Calibri" w:hAnsi="Calibri"/>
      <w:szCs w:val="21"/>
    </w:rPr>
  </w:style>
  <w:style w:type="character" w:customStyle="1" w:styleId="markedcontent">
    <w:name w:val="markedcontent"/>
    <w:basedOn w:val="Absatz-Standardschriftart"/>
    <w:rsid w:val="00A51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8054">
      <w:bodyDiv w:val="1"/>
      <w:marLeft w:val="0"/>
      <w:marRight w:val="0"/>
      <w:marTop w:val="0"/>
      <w:marBottom w:val="0"/>
      <w:divBdr>
        <w:top w:val="none" w:sz="0" w:space="0" w:color="auto"/>
        <w:left w:val="none" w:sz="0" w:space="0" w:color="auto"/>
        <w:bottom w:val="none" w:sz="0" w:space="0" w:color="auto"/>
        <w:right w:val="none" w:sz="0" w:space="0" w:color="auto"/>
      </w:divBdr>
    </w:div>
    <w:div w:id="92631091">
      <w:bodyDiv w:val="1"/>
      <w:marLeft w:val="0"/>
      <w:marRight w:val="0"/>
      <w:marTop w:val="0"/>
      <w:marBottom w:val="0"/>
      <w:divBdr>
        <w:top w:val="none" w:sz="0" w:space="0" w:color="auto"/>
        <w:left w:val="none" w:sz="0" w:space="0" w:color="auto"/>
        <w:bottom w:val="none" w:sz="0" w:space="0" w:color="auto"/>
        <w:right w:val="none" w:sz="0" w:space="0" w:color="auto"/>
      </w:divBdr>
    </w:div>
    <w:div w:id="130951214">
      <w:bodyDiv w:val="1"/>
      <w:marLeft w:val="0"/>
      <w:marRight w:val="0"/>
      <w:marTop w:val="0"/>
      <w:marBottom w:val="0"/>
      <w:divBdr>
        <w:top w:val="none" w:sz="0" w:space="0" w:color="auto"/>
        <w:left w:val="none" w:sz="0" w:space="0" w:color="auto"/>
        <w:bottom w:val="none" w:sz="0" w:space="0" w:color="auto"/>
        <w:right w:val="none" w:sz="0" w:space="0" w:color="auto"/>
      </w:divBdr>
      <w:divsChild>
        <w:div w:id="119880756">
          <w:marLeft w:val="0"/>
          <w:marRight w:val="0"/>
          <w:marTop w:val="0"/>
          <w:marBottom w:val="0"/>
          <w:divBdr>
            <w:top w:val="none" w:sz="0" w:space="0" w:color="auto"/>
            <w:left w:val="none" w:sz="0" w:space="0" w:color="auto"/>
            <w:bottom w:val="none" w:sz="0" w:space="0" w:color="auto"/>
            <w:right w:val="none" w:sz="0" w:space="0" w:color="auto"/>
          </w:divBdr>
        </w:div>
        <w:div w:id="498883967">
          <w:marLeft w:val="0"/>
          <w:marRight w:val="0"/>
          <w:marTop w:val="0"/>
          <w:marBottom w:val="0"/>
          <w:divBdr>
            <w:top w:val="none" w:sz="0" w:space="0" w:color="auto"/>
            <w:left w:val="none" w:sz="0" w:space="0" w:color="auto"/>
            <w:bottom w:val="none" w:sz="0" w:space="0" w:color="auto"/>
            <w:right w:val="none" w:sz="0" w:space="0" w:color="auto"/>
          </w:divBdr>
        </w:div>
      </w:divsChild>
    </w:div>
    <w:div w:id="211353604">
      <w:bodyDiv w:val="1"/>
      <w:marLeft w:val="0"/>
      <w:marRight w:val="0"/>
      <w:marTop w:val="0"/>
      <w:marBottom w:val="0"/>
      <w:divBdr>
        <w:top w:val="none" w:sz="0" w:space="0" w:color="auto"/>
        <w:left w:val="none" w:sz="0" w:space="0" w:color="auto"/>
        <w:bottom w:val="none" w:sz="0" w:space="0" w:color="auto"/>
        <w:right w:val="none" w:sz="0" w:space="0" w:color="auto"/>
      </w:divBdr>
      <w:divsChild>
        <w:div w:id="275915966">
          <w:marLeft w:val="0"/>
          <w:marRight w:val="0"/>
          <w:marTop w:val="0"/>
          <w:marBottom w:val="0"/>
          <w:divBdr>
            <w:top w:val="none" w:sz="0" w:space="0" w:color="auto"/>
            <w:left w:val="none" w:sz="0" w:space="0" w:color="auto"/>
            <w:bottom w:val="none" w:sz="0" w:space="0" w:color="auto"/>
            <w:right w:val="none" w:sz="0" w:space="0" w:color="auto"/>
          </w:divBdr>
        </w:div>
        <w:div w:id="264966100">
          <w:marLeft w:val="0"/>
          <w:marRight w:val="0"/>
          <w:marTop w:val="0"/>
          <w:marBottom w:val="0"/>
          <w:divBdr>
            <w:top w:val="none" w:sz="0" w:space="0" w:color="auto"/>
            <w:left w:val="none" w:sz="0" w:space="0" w:color="auto"/>
            <w:bottom w:val="none" w:sz="0" w:space="0" w:color="auto"/>
            <w:right w:val="none" w:sz="0" w:space="0" w:color="auto"/>
          </w:divBdr>
        </w:div>
        <w:div w:id="1053163714">
          <w:marLeft w:val="0"/>
          <w:marRight w:val="0"/>
          <w:marTop w:val="0"/>
          <w:marBottom w:val="0"/>
          <w:divBdr>
            <w:top w:val="none" w:sz="0" w:space="0" w:color="auto"/>
            <w:left w:val="none" w:sz="0" w:space="0" w:color="auto"/>
            <w:bottom w:val="none" w:sz="0" w:space="0" w:color="auto"/>
            <w:right w:val="none" w:sz="0" w:space="0" w:color="auto"/>
          </w:divBdr>
        </w:div>
      </w:divsChild>
    </w:div>
    <w:div w:id="247690963">
      <w:bodyDiv w:val="1"/>
      <w:marLeft w:val="0"/>
      <w:marRight w:val="0"/>
      <w:marTop w:val="0"/>
      <w:marBottom w:val="0"/>
      <w:divBdr>
        <w:top w:val="none" w:sz="0" w:space="0" w:color="auto"/>
        <w:left w:val="none" w:sz="0" w:space="0" w:color="auto"/>
        <w:bottom w:val="none" w:sz="0" w:space="0" w:color="auto"/>
        <w:right w:val="none" w:sz="0" w:space="0" w:color="auto"/>
      </w:divBdr>
    </w:div>
    <w:div w:id="278337696">
      <w:bodyDiv w:val="1"/>
      <w:marLeft w:val="0"/>
      <w:marRight w:val="0"/>
      <w:marTop w:val="0"/>
      <w:marBottom w:val="0"/>
      <w:divBdr>
        <w:top w:val="none" w:sz="0" w:space="0" w:color="auto"/>
        <w:left w:val="none" w:sz="0" w:space="0" w:color="auto"/>
        <w:bottom w:val="none" w:sz="0" w:space="0" w:color="auto"/>
        <w:right w:val="none" w:sz="0" w:space="0" w:color="auto"/>
      </w:divBdr>
    </w:div>
    <w:div w:id="336083947">
      <w:bodyDiv w:val="1"/>
      <w:marLeft w:val="0"/>
      <w:marRight w:val="0"/>
      <w:marTop w:val="0"/>
      <w:marBottom w:val="0"/>
      <w:divBdr>
        <w:top w:val="none" w:sz="0" w:space="0" w:color="auto"/>
        <w:left w:val="none" w:sz="0" w:space="0" w:color="auto"/>
        <w:bottom w:val="none" w:sz="0" w:space="0" w:color="auto"/>
        <w:right w:val="none" w:sz="0" w:space="0" w:color="auto"/>
      </w:divBdr>
      <w:divsChild>
        <w:div w:id="2137484098">
          <w:marLeft w:val="0"/>
          <w:marRight w:val="0"/>
          <w:marTop w:val="0"/>
          <w:marBottom w:val="0"/>
          <w:divBdr>
            <w:top w:val="none" w:sz="0" w:space="0" w:color="auto"/>
            <w:left w:val="none" w:sz="0" w:space="0" w:color="auto"/>
            <w:bottom w:val="none" w:sz="0" w:space="0" w:color="auto"/>
            <w:right w:val="none" w:sz="0" w:space="0" w:color="auto"/>
          </w:divBdr>
        </w:div>
        <w:div w:id="1763258831">
          <w:marLeft w:val="0"/>
          <w:marRight w:val="0"/>
          <w:marTop w:val="0"/>
          <w:marBottom w:val="0"/>
          <w:divBdr>
            <w:top w:val="none" w:sz="0" w:space="0" w:color="auto"/>
            <w:left w:val="none" w:sz="0" w:space="0" w:color="auto"/>
            <w:bottom w:val="none" w:sz="0" w:space="0" w:color="auto"/>
            <w:right w:val="none" w:sz="0" w:space="0" w:color="auto"/>
          </w:divBdr>
        </w:div>
        <w:div w:id="2066103080">
          <w:marLeft w:val="0"/>
          <w:marRight w:val="0"/>
          <w:marTop w:val="0"/>
          <w:marBottom w:val="0"/>
          <w:divBdr>
            <w:top w:val="none" w:sz="0" w:space="0" w:color="auto"/>
            <w:left w:val="none" w:sz="0" w:space="0" w:color="auto"/>
            <w:bottom w:val="none" w:sz="0" w:space="0" w:color="auto"/>
            <w:right w:val="none" w:sz="0" w:space="0" w:color="auto"/>
          </w:divBdr>
        </w:div>
      </w:divsChild>
    </w:div>
    <w:div w:id="372510187">
      <w:bodyDiv w:val="1"/>
      <w:marLeft w:val="0"/>
      <w:marRight w:val="0"/>
      <w:marTop w:val="0"/>
      <w:marBottom w:val="0"/>
      <w:divBdr>
        <w:top w:val="none" w:sz="0" w:space="0" w:color="auto"/>
        <w:left w:val="none" w:sz="0" w:space="0" w:color="auto"/>
        <w:bottom w:val="none" w:sz="0" w:space="0" w:color="auto"/>
        <w:right w:val="none" w:sz="0" w:space="0" w:color="auto"/>
      </w:divBdr>
    </w:div>
    <w:div w:id="373962597">
      <w:bodyDiv w:val="1"/>
      <w:marLeft w:val="0"/>
      <w:marRight w:val="0"/>
      <w:marTop w:val="0"/>
      <w:marBottom w:val="0"/>
      <w:divBdr>
        <w:top w:val="none" w:sz="0" w:space="0" w:color="auto"/>
        <w:left w:val="none" w:sz="0" w:space="0" w:color="auto"/>
        <w:bottom w:val="none" w:sz="0" w:space="0" w:color="auto"/>
        <w:right w:val="none" w:sz="0" w:space="0" w:color="auto"/>
      </w:divBdr>
    </w:div>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516311459">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91829">
      <w:bodyDiv w:val="1"/>
      <w:marLeft w:val="0"/>
      <w:marRight w:val="0"/>
      <w:marTop w:val="0"/>
      <w:marBottom w:val="0"/>
      <w:divBdr>
        <w:top w:val="none" w:sz="0" w:space="0" w:color="auto"/>
        <w:left w:val="none" w:sz="0" w:space="0" w:color="auto"/>
        <w:bottom w:val="none" w:sz="0" w:space="0" w:color="auto"/>
        <w:right w:val="none" w:sz="0" w:space="0" w:color="auto"/>
      </w:divBdr>
      <w:divsChild>
        <w:div w:id="1535344619">
          <w:marLeft w:val="0"/>
          <w:marRight w:val="0"/>
          <w:marTop w:val="0"/>
          <w:marBottom w:val="0"/>
          <w:divBdr>
            <w:top w:val="none" w:sz="0" w:space="0" w:color="auto"/>
            <w:left w:val="none" w:sz="0" w:space="0" w:color="auto"/>
            <w:bottom w:val="none" w:sz="0" w:space="0" w:color="auto"/>
            <w:right w:val="none" w:sz="0" w:space="0" w:color="auto"/>
          </w:divBdr>
        </w:div>
        <w:div w:id="212279823">
          <w:marLeft w:val="0"/>
          <w:marRight w:val="0"/>
          <w:marTop w:val="0"/>
          <w:marBottom w:val="0"/>
          <w:divBdr>
            <w:top w:val="none" w:sz="0" w:space="0" w:color="auto"/>
            <w:left w:val="none" w:sz="0" w:space="0" w:color="auto"/>
            <w:bottom w:val="none" w:sz="0" w:space="0" w:color="auto"/>
            <w:right w:val="none" w:sz="0" w:space="0" w:color="auto"/>
          </w:divBdr>
        </w:div>
        <w:div w:id="870531481">
          <w:marLeft w:val="0"/>
          <w:marRight w:val="0"/>
          <w:marTop w:val="0"/>
          <w:marBottom w:val="0"/>
          <w:divBdr>
            <w:top w:val="none" w:sz="0" w:space="0" w:color="auto"/>
            <w:left w:val="none" w:sz="0" w:space="0" w:color="auto"/>
            <w:bottom w:val="none" w:sz="0" w:space="0" w:color="auto"/>
            <w:right w:val="none" w:sz="0" w:space="0" w:color="auto"/>
          </w:divBdr>
        </w:div>
      </w:divsChild>
    </w:div>
    <w:div w:id="649552841">
      <w:bodyDiv w:val="1"/>
      <w:marLeft w:val="0"/>
      <w:marRight w:val="0"/>
      <w:marTop w:val="0"/>
      <w:marBottom w:val="0"/>
      <w:divBdr>
        <w:top w:val="none" w:sz="0" w:space="0" w:color="auto"/>
        <w:left w:val="none" w:sz="0" w:space="0" w:color="auto"/>
        <w:bottom w:val="none" w:sz="0" w:space="0" w:color="auto"/>
        <w:right w:val="none" w:sz="0" w:space="0" w:color="auto"/>
      </w:divBdr>
      <w:divsChild>
        <w:div w:id="1629049882">
          <w:marLeft w:val="0"/>
          <w:marRight w:val="0"/>
          <w:marTop w:val="0"/>
          <w:marBottom w:val="0"/>
          <w:divBdr>
            <w:top w:val="none" w:sz="0" w:space="0" w:color="auto"/>
            <w:left w:val="none" w:sz="0" w:space="0" w:color="auto"/>
            <w:bottom w:val="none" w:sz="0" w:space="0" w:color="auto"/>
            <w:right w:val="none" w:sz="0" w:space="0" w:color="auto"/>
          </w:divBdr>
        </w:div>
        <w:div w:id="385761080">
          <w:marLeft w:val="0"/>
          <w:marRight w:val="0"/>
          <w:marTop w:val="0"/>
          <w:marBottom w:val="0"/>
          <w:divBdr>
            <w:top w:val="none" w:sz="0" w:space="0" w:color="auto"/>
            <w:left w:val="none" w:sz="0" w:space="0" w:color="auto"/>
            <w:bottom w:val="none" w:sz="0" w:space="0" w:color="auto"/>
            <w:right w:val="none" w:sz="0" w:space="0" w:color="auto"/>
          </w:divBdr>
        </w:div>
        <w:div w:id="1837308434">
          <w:marLeft w:val="0"/>
          <w:marRight w:val="0"/>
          <w:marTop w:val="0"/>
          <w:marBottom w:val="0"/>
          <w:divBdr>
            <w:top w:val="none" w:sz="0" w:space="0" w:color="auto"/>
            <w:left w:val="none" w:sz="0" w:space="0" w:color="auto"/>
            <w:bottom w:val="none" w:sz="0" w:space="0" w:color="auto"/>
            <w:right w:val="none" w:sz="0" w:space="0" w:color="auto"/>
          </w:divBdr>
        </w:div>
      </w:divsChild>
    </w:div>
    <w:div w:id="672991137">
      <w:bodyDiv w:val="1"/>
      <w:marLeft w:val="0"/>
      <w:marRight w:val="0"/>
      <w:marTop w:val="0"/>
      <w:marBottom w:val="0"/>
      <w:divBdr>
        <w:top w:val="none" w:sz="0" w:space="0" w:color="auto"/>
        <w:left w:val="none" w:sz="0" w:space="0" w:color="auto"/>
        <w:bottom w:val="none" w:sz="0" w:space="0" w:color="auto"/>
        <w:right w:val="none" w:sz="0" w:space="0" w:color="auto"/>
      </w:divBdr>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3124">
      <w:bodyDiv w:val="1"/>
      <w:marLeft w:val="0"/>
      <w:marRight w:val="0"/>
      <w:marTop w:val="0"/>
      <w:marBottom w:val="0"/>
      <w:divBdr>
        <w:top w:val="none" w:sz="0" w:space="0" w:color="auto"/>
        <w:left w:val="none" w:sz="0" w:space="0" w:color="auto"/>
        <w:bottom w:val="none" w:sz="0" w:space="0" w:color="auto"/>
        <w:right w:val="none" w:sz="0" w:space="0" w:color="auto"/>
      </w:divBdr>
    </w:div>
    <w:div w:id="743259827">
      <w:bodyDiv w:val="1"/>
      <w:marLeft w:val="0"/>
      <w:marRight w:val="0"/>
      <w:marTop w:val="0"/>
      <w:marBottom w:val="0"/>
      <w:divBdr>
        <w:top w:val="none" w:sz="0" w:space="0" w:color="auto"/>
        <w:left w:val="none" w:sz="0" w:space="0" w:color="auto"/>
        <w:bottom w:val="none" w:sz="0" w:space="0" w:color="auto"/>
        <w:right w:val="none" w:sz="0" w:space="0" w:color="auto"/>
      </w:divBdr>
      <w:divsChild>
        <w:div w:id="1190416064">
          <w:marLeft w:val="0"/>
          <w:marRight w:val="0"/>
          <w:marTop w:val="0"/>
          <w:marBottom w:val="0"/>
          <w:divBdr>
            <w:top w:val="none" w:sz="0" w:space="0" w:color="auto"/>
            <w:left w:val="none" w:sz="0" w:space="0" w:color="auto"/>
            <w:bottom w:val="none" w:sz="0" w:space="0" w:color="auto"/>
            <w:right w:val="none" w:sz="0" w:space="0" w:color="auto"/>
          </w:divBdr>
        </w:div>
        <w:div w:id="884367978">
          <w:marLeft w:val="0"/>
          <w:marRight w:val="0"/>
          <w:marTop w:val="0"/>
          <w:marBottom w:val="0"/>
          <w:divBdr>
            <w:top w:val="none" w:sz="0" w:space="0" w:color="auto"/>
            <w:left w:val="none" w:sz="0" w:space="0" w:color="auto"/>
            <w:bottom w:val="none" w:sz="0" w:space="0" w:color="auto"/>
            <w:right w:val="none" w:sz="0" w:space="0" w:color="auto"/>
          </w:divBdr>
        </w:div>
        <w:div w:id="768163001">
          <w:marLeft w:val="0"/>
          <w:marRight w:val="0"/>
          <w:marTop w:val="0"/>
          <w:marBottom w:val="0"/>
          <w:divBdr>
            <w:top w:val="none" w:sz="0" w:space="0" w:color="auto"/>
            <w:left w:val="none" w:sz="0" w:space="0" w:color="auto"/>
            <w:bottom w:val="none" w:sz="0" w:space="0" w:color="auto"/>
            <w:right w:val="none" w:sz="0" w:space="0" w:color="auto"/>
          </w:divBdr>
        </w:div>
        <w:div w:id="831070615">
          <w:marLeft w:val="0"/>
          <w:marRight w:val="0"/>
          <w:marTop w:val="0"/>
          <w:marBottom w:val="0"/>
          <w:divBdr>
            <w:top w:val="none" w:sz="0" w:space="0" w:color="auto"/>
            <w:left w:val="none" w:sz="0" w:space="0" w:color="auto"/>
            <w:bottom w:val="none" w:sz="0" w:space="0" w:color="auto"/>
            <w:right w:val="none" w:sz="0" w:space="0" w:color="auto"/>
          </w:divBdr>
        </w:div>
      </w:divsChild>
    </w:div>
    <w:div w:id="793983798">
      <w:bodyDiv w:val="1"/>
      <w:marLeft w:val="0"/>
      <w:marRight w:val="0"/>
      <w:marTop w:val="0"/>
      <w:marBottom w:val="0"/>
      <w:divBdr>
        <w:top w:val="none" w:sz="0" w:space="0" w:color="auto"/>
        <w:left w:val="none" w:sz="0" w:space="0" w:color="auto"/>
        <w:bottom w:val="none" w:sz="0" w:space="0" w:color="auto"/>
        <w:right w:val="none" w:sz="0" w:space="0" w:color="auto"/>
      </w:divBdr>
      <w:divsChild>
        <w:div w:id="849833950">
          <w:marLeft w:val="0"/>
          <w:marRight w:val="0"/>
          <w:marTop w:val="0"/>
          <w:marBottom w:val="0"/>
          <w:divBdr>
            <w:top w:val="none" w:sz="0" w:space="0" w:color="auto"/>
            <w:left w:val="none" w:sz="0" w:space="0" w:color="auto"/>
            <w:bottom w:val="none" w:sz="0" w:space="0" w:color="auto"/>
            <w:right w:val="none" w:sz="0" w:space="0" w:color="auto"/>
          </w:divBdr>
        </w:div>
        <w:div w:id="986010809">
          <w:marLeft w:val="0"/>
          <w:marRight w:val="0"/>
          <w:marTop w:val="0"/>
          <w:marBottom w:val="0"/>
          <w:divBdr>
            <w:top w:val="none" w:sz="0" w:space="0" w:color="auto"/>
            <w:left w:val="none" w:sz="0" w:space="0" w:color="auto"/>
            <w:bottom w:val="none" w:sz="0" w:space="0" w:color="auto"/>
            <w:right w:val="none" w:sz="0" w:space="0" w:color="auto"/>
          </w:divBdr>
        </w:div>
        <w:div w:id="1350521282">
          <w:marLeft w:val="0"/>
          <w:marRight w:val="0"/>
          <w:marTop w:val="0"/>
          <w:marBottom w:val="0"/>
          <w:divBdr>
            <w:top w:val="none" w:sz="0" w:space="0" w:color="auto"/>
            <w:left w:val="none" w:sz="0" w:space="0" w:color="auto"/>
            <w:bottom w:val="none" w:sz="0" w:space="0" w:color="auto"/>
            <w:right w:val="none" w:sz="0" w:space="0" w:color="auto"/>
          </w:divBdr>
        </w:div>
        <w:div w:id="390463916">
          <w:marLeft w:val="0"/>
          <w:marRight w:val="0"/>
          <w:marTop w:val="0"/>
          <w:marBottom w:val="0"/>
          <w:divBdr>
            <w:top w:val="none" w:sz="0" w:space="0" w:color="auto"/>
            <w:left w:val="none" w:sz="0" w:space="0" w:color="auto"/>
            <w:bottom w:val="none" w:sz="0" w:space="0" w:color="auto"/>
            <w:right w:val="none" w:sz="0" w:space="0" w:color="auto"/>
          </w:divBdr>
        </w:div>
      </w:divsChild>
    </w:div>
    <w:div w:id="814180050">
      <w:bodyDiv w:val="1"/>
      <w:marLeft w:val="0"/>
      <w:marRight w:val="0"/>
      <w:marTop w:val="0"/>
      <w:marBottom w:val="0"/>
      <w:divBdr>
        <w:top w:val="none" w:sz="0" w:space="0" w:color="auto"/>
        <w:left w:val="none" w:sz="0" w:space="0" w:color="auto"/>
        <w:bottom w:val="none" w:sz="0" w:space="0" w:color="auto"/>
        <w:right w:val="none" w:sz="0" w:space="0" w:color="auto"/>
      </w:divBdr>
    </w:div>
    <w:div w:id="828524938">
      <w:bodyDiv w:val="1"/>
      <w:marLeft w:val="0"/>
      <w:marRight w:val="0"/>
      <w:marTop w:val="0"/>
      <w:marBottom w:val="0"/>
      <w:divBdr>
        <w:top w:val="none" w:sz="0" w:space="0" w:color="auto"/>
        <w:left w:val="none" w:sz="0" w:space="0" w:color="auto"/>
        <w:bottom w:val="none" w:sz="0" w:space="0" w:color="auto"/>
        <w:right w:val="none" w:sz="0" w:space="0" w:color="auto"/>
      </w:divBdr>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934627728">
      <w:bodyDiv w:val="1"/>
      <w:marLeft w:val="0"/>
      <w:marRight w:val="0"/>
      <w:marTop w:val="0"/>
      <w:marBottom w:val="0"/>
      <w:divBdr>
        <w:top w:val="none" w:sz="0" w:space="0" w:color="auto"/>
        <w:left w:val="none" w:sz="0" w:space="0" w:color="auto"/>
        <w:bottom w:val="none" w:sz="0" w:space="0" w:color="auto"/>
        <w:right w:val="none" w:sz="0" w:space="0" w:color="auto"/>
      </w:divBdr>
      <w:divsChild>
        <w:div w:id="141850548">
          <w:marLeft w:val="0"/>
          <w:marRight w:val="0"/>
          <w:marTop w:val="0"/>
          <w:marBottom w:val="0"/>
          <w:divBdr>
            <w:top w:val="none" w:sz="0" w:space="0" w:color="auto"/>
            <w:left w:val="none" w:sz="0" w:space="0" w:color="auto"/>
            <w:bottom w:val="none" w:sz="0" w:space="0" w:color="auto"/>
            <w:right w:val="none" w:sz="0" w:space="0" w:color="auto"/>
          </w:divBdr>
        </w:div>
        <w:div w:id="1855001222">
          <w:marLeft w:val="0"/>
          <w:marRight w:val="0"/>
          <w:marTop w:val="0"/>
          <w:marBottom w:val="0"/>
          <w:divBdr>
            <w:top w:val="none" w:sz="0" w:space="0" w:color="auto"/>
            <w:left w:val="none" w:sz="0" w:space="0" w:color="auto"/>
            <w:bottom w:val="none" w:sz="0" w:space="0" w:color="auto"/>
            <w:right w:val="none" w:sz="0" w:space="0" w:color="auto"/>
          </w:divBdr>
        </w:div>
      </w:divsChild>
    </w:div>
    <w:div w:id="962229634">
      <w:bodyDiv w:val="1"/>
      <w:marLeft w:val="0"/>
      <w:marRight w:val="0"/>
      <w:marTop w:val="0"/>
      <w:marBottom w:val="0"/>
      <w:divBdr>
        <w:top w:val="none" w:sz="0" w:space="0" w:color="auto"/>
        <w:left w:val="none" w:sz="0" w:space="0" w:color="auto"/>
        <w:bottom w:val="none" w:sz="0" w:space="0" w:color="auto"/>
        <w:right w:val="none" w:sz="0" w:space="0" w:color="auto"/>
      </w:divBdr>
    </w:div>
    <w:div w:id="991905940">
      <w:bodyDiv w:val="1"/>
      <w:marLeft w:val="0"/>
      <w:marRight w:val="0"/>
      <w:marTop w:val="0"/>
      <w:marBottom w:val="0"/>
      <w:divBdr>
        <w:top w:val="none" w:sz="0" w:space="0" w:color="auto"/>
        <w:left w:val="none" w:sz="0" w:space="0" w:color="auto"/>
        <w:bottom w:val="none" w:sz="0" w:space="0" w:color="auto"/>
        <w:right w:val="none" w:sz="0" w:space="0" w:color="auto"/>
      </w:divBdr>
    </w:div>
    <w:div w:id="1047414222">
      <w:bodyDiv w:val="1"/>
      <w:marLeft w:val="0"/>
      <w:marRight w:val="0"/>
      <w:marTop w:val="0"/>
      <w:marBottom w:val="0"/>
      <w:divBdr>
        <w:top w:val="none" w:sz="0" w:space="0" w:color="auto"/>
        <w:left w:val="none" w:sz="0" w:space="0" w:color="auto"/>
        <w:bottom w:val="none" w:sz="0" w:space="0" w:color="auto"/>
        <w:right w:val="none" w:sz="0" w:space="0" w:color="auto"/>
      </w:divBdr>
      <w:divsChild>
        <w:div w:id="1772048460">
          <w:marLeft w:val="0"/>
          <w:marRight w:val="0"/>
          <w:marTop w:val="0"/>
          <w:marBottom w:val="0"/>
          <w:divBdr>
            <w:top w:val="none" w:sz="0" w:space="0" w:color="auto"/>
            <w:left w:val="none" w:sz="0" w:space="0" w:color="auto"/>
            <w:bottom w:val="none" w:sz="0" w:space="0" w:color="auto"/>
            <w:right w:val="none" w:sz="0" w:space="0" w:color="auto"/>
          </w:divBdr>
        </w:div>
        <w:div w:id="562182105">
          <w:marLeft w:val="0"/>
          <w:marRight w:val="0"/>
          <w:marTop w:val="0"/>
          <w:marBottom w:val="0"/>
          <w:divBdr>
            <w:top w:val="none" w:sz="0" w:space="0" w:color="auto"/>
            <w:left w:val="none" w:sz="0" w:space="0" w:color="auto"/>
            <w:bottom w:val="none" w:sz="0" w:space="0" w:color="auto"/>
            <w:right w:val="none" w:sz="0" w:space="0" w:color="auto"/>
          </w:divBdr>
        </w:div>
        <w:div w:id="557282584">
          <w:marLeft w:val="0"/>
          <w:marRight w:val="0"/>
          <w:marTop w:val="0"/>
          <w:marBottom w:val="0"/>
          <w:divBdr>
            <w:top w:val="none" w:sz="0" w:space="0" w:color="auto"/>
            <w:left w:val="none" w:sz="0" w:space="0" w:color="auto"/>
            <w:bottom w:val="none" w:sz="0" w:space="0" w:color="auto"/>
            <w:right w:val="none" w:sz="0" w:space="0" w:color="auto"/>
          </w:divBdr>
        </w:div>
      </w:divsChild>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103382985">
      <w:bodyDiv w:val="1"/>
      <w:marLeft w:val="0"/>
      <w:marRight w:val="0"/>
      <w:marTop w:val="0"/>
      <w:marBottom w:val="0"/>
      <w:divBdr>
        <w:top w:val="none" w:sz="0" w:space="0" w:color="auto"/>
        <w:left w:val="none" w:sz="0" w:space="0" w:color="auto"/>
        <w:bottom w:val="none" w:sz="0" w:space="0" w:color="auto"/>
        <w:right w:val="none" w:sz="0" w:space="0" w:color="auto"/>
      </w:divBdr>
    </w:div>
    <w:div w:id="1139808636">
      <w:bodyDiv w:val="1"/>
      <w:marLeft w:val="0"/>
      <w:marRight w:val="0"/>
      <w:marTop w:val="0"/>
      <w:marBottom w:val="0"/>
      <w:divBdr>
        <w:top w:val="none" w:sz="0" w:space="0" w:color="auto"/>
        <w:left w:val="none" w:sz="0" w:space="0" w:color="auto"/>
        <w:bottom w:val="none" w:sz="0" w:space="0" w:color="auto"/>
        <w:right w:val="none" w:sz="0" w:space="0" w:color="auto"/>
      </w:divBdr>
    </w:div>
    <w:div w:id="1233738646">
      <w:bodyDiv w:val="1"/>
      <w:marLeft w:val="0"/>
      <w:marRight w:val="0"/>
      <w:marTop w:val="0"/>
      <w:marBottom w:val="0"/>
      <w:divBdr>
        <w:top w:val="none" w:sz="0" w:space="0" w:color="auto"/>
        <w:left w:val="none" w:sz="0" w:space="0" w:color="auto"/>
        <w:bottom w:val="none" w:sz="0" w:space="0" w:color="auto"/>
        <w:right w:val="none" w:sz="0" w:space="0" w:color="auto"/>
      </w:divBdr>
      <w:divsChild>
        <w:div w:id="1977567665">
          <w:marLeft w:val="0"/>
          <w:marRight w:val="0"/>
          <w:marTop w:val="0"/>
          <w:marBottom w:val="0"/>
          <w:divBdr>
            <w:top w:val="none" w:sz="0" w:space="0" w:color="auto"/>
            <w:left w:val="none" w:sz="0" w:space="0" w:color="auto"/>
            <w:bottom w:val="none" w:sz="0" w:space="0" w:color="auto"/>
            <w:right w:val="none" w:sz="0" w:space="0" w:color="auto"/>
          </w:divBdr>
        </w:div>
        <w:div w:id="711884660">
          <w:marLeft w:val="0"/>
          <w:marRight w:val="0"/>
          <w:marTop w:val="0"/>
          <w:marBottom w:val="0"/>
          <w:divBdr>
            <w:top w:val="none" w:sz="0" w:space="0" w:color="auto"/>
            <w:left w:val="none" w:sz="0" w:space="0" w:color="auto"/>
            <w:bottom w:val="none" w:sz="0" w:space="0" w:color="auto"/>
            <w:right w:val="none" w:sz="0" w:space="0" w:color="auto"/>
          </w:divBdr>
        </w:div>
        <w:div w:id="1147670167">
          <w:marLeft w:val="0"/>
          <w:marRight w:val="0"/>
          <w:marTop w:val="0"/>
          <w:marBottom w:val="0"/>
          <w:divBdr>
            <w:top w:val="none" w:sz="0" w:space="0" w:color="auto"/>
            <w:left w:val="none" w:sz="0" w:space="0" w:color="auto"/>
            <w:bottom w:val="none" w:sz="0" w:space="0" w:color="auto"/>
            <w:right w:val="none" w:sz="0" w:space="0" w:color="auto"/>
          </w:divBdr>
        </w:div>
      </w:divsChild>
    </w:div>
    <w:div w:id="1235314962">
      <w:bodyDiv w:val="1"/>
      <w:marLeft w:val="0"/>
      <w:marRight w:val="0"/>
      <w:marTop w:val="0"/>
      <w:marBottom w:val="0"/>
      <w:divBdr>
        <w:top w:val="none" w:sz="0" w:space="0" w:color="auto"/>
        <w:left w:val="none" w:sz="0" w:space="0" w:color="auto"/>
        <w:bottom w:val="none" w:sz="0" w:space="0" w:color="auto"/>
        <w:right w:val="none" w:sz="0" w:space="0" w:color="auto"/>
      </w:divBdr>
    </w:div>
    <w:div w:id="1260675606">
      <w:bodyDiv w:val="1"/>
      <w:marLeft w:val="0"/>
      <w:marRight w:val="0"/>
      <w:marTop w:val="0"/>
      <w:marBottom w:val="0"/>
      <w:divBdr>
        <w:top w:val="none" w:sz="0" w:space="0" w:color="auto"/>
        <w:left w:val="none" w:sz="0" w:space="0" w:color="auto"/>
        <w:bottom w:val="none" w:sz="0" w:space="0" w:color="auto"/>
        <w:right w:val="none" w:sz="0" w:space="0" w:color="auto"/>
      </w:divBdr>
      <w:divsChild>
        <w:div w:id="1220439627">
          <w:marLeft w:val="0"/>
          <w:marRight w:val="0"/>
          <w:marTop w:val="0"/>
          <w:marBottom w:val="0"/>
          <w:divBdr>
            <w:top w:val="none" w:sz="0" w:space="0" w:color="auto"/>
            <w:left w:val="none" w:sz="0" w:space="0" w:color="auto"/>
            <w:bottom w:val="none" w:sz="0" w:space="0" w:color="auto"/>
            <w:right w:val="none" w:sz="0" w:space="0" w:color="auto"/>
          </w:divBdr>
        </w:div>
        <w:div w:id="1537622928">
          <w:marLeft w:val="0"/>
          <w:marRight w:val="0"/>
          <w:marTop w:val="0"/>
          <w:marBottom w:val="0"/>
          <w:divBdr>
            <w:top w:val="none" w:sz="0" w:space="0" w:color="auto"/>
            <w:left w:val="none" w:sz="0" w:space="0" w:color="auto"/>
            <w:bottom w:val="none" w:sz="0" w:space="0" w:color="auto"/>
            <w:right w:val="none" w:sz="0" w:space="0" w:color="auto"/>
          </w:divBdr>
        </w:div>
        <w:div w:id="1988630718">
          <w:marLeft w:val="0"/>
          <w:marRight w:val="0"/>
          <w:marTop w:val="0"/>
          <w:marBottom w:val="0"/>
          <w:divBdr>
            <w:top w:val="none" w:sz="0" w:space="0" w:color="auto"/>
            <w:left w:val="none" w:sz="0" w:space="0" w:color="auto"/>
            <w:bottom w:val="none" w:sz="0" w:space="0" w:color="auto"/>
            <w:right w:val="none" w:sz="0" w:space="0" w:color="auto"/>
          </w:divBdr>
        </w:div>
        <w:div w:id="886721857">
          <w:marLeft w:val="0"/>
          <w:marRight w:val="0"/>
          <w:marTop w:val="0"/>
          <w:marBottom w:val="0"/>
          <w:divBdr>
            <w:top w:val="none" w:sz="0" w:space="0" w:color="auto"/>
            <w:left w:val="none" w:sz="0" w:space="0" w:color="auto"/>
            <w:bottom w:val="none" w:sz="0" w:space="0" w:color="auto"/>
            <w:right w:val="none" w:sz="0" w:space="0" w:color="auto"/>
          </w:divBdr>
        </w:div>
      </w:divsChild>
    </w:div>
    <w:div w:id="1318149133">
      <w:bodyDiv w:val="1"/>
      <w:marLeft w:val="0"/>
      <w:marRight w:val="0"/>
      <w:marTop w:val="0"/>
      <w:marBottom w:val="0"/>
      <w:divBdr>
        <w:top w:val="none" w:sz="0" w:space="0" w:color="auto"/>
        <w:left w:val="none" w:sz="0" w:space="0" w:color="auto"/>
        <w:bottom w:val="none" w:sz="0" w:space="0" w:color="auto"/>
        <w:right w:val="none" w:sz="0" w:space="0" w:color="auto"/>
      </w:divBdr>
    </w:div>
    <w:div w:id="1323663126">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385644181">
      <w:bodyDiv w:val="1"/>
      <w:marLeft w:val="0"/>
      <w:marRight w:val="0"/>
      <w:marTop w:val="0"/>
      <w:marBottom w:val="0"/>
      <w:divBdr>
        <w:top w:val="none" w:sz="0" w:space="0" w:color="auto"/>
        <w:left w:val="none" w:sz="0" w:space="0" w:color="auto"/>
        <w:bottom w:val="none" w:sz="0" w:space="0" w:color="auto"/>
        <w:right w:val="none" w:sz="0" w:space="0" w:color="auto"/>
      </w:divBdr>
      <w:divsChild>
        <w:div w:id="1016537789">
          <w:marLeft w:val="0"/>
          <w:marRight w:val="0"/>
          <w:marTop w:val="0"/>
          <w:marBottom w:val="0"/>
          <w:divBdr>
            <w:top w:val="none" w:sz="0" w:space="0" w:color="auto"/>
            <w:left w:val="none" w:sz="0" w:space="0" w:color="auto"/>
            <w:bottom w:val="none" w:sz="0" w:space="0" w:color="auto"/>
            <w:right w:val="none" w:sz="0" w:space="0" w:color="auto"/>
          </w:divBdr>
        </w:div>
        <w:div w:id="164059848">
          <w:marLeft w:val="0"/>
          <w:marRight w:val="0"/>
          <w:marTop w:val="0"/>
          <w:marBottom w:val="0"/>
          <w:divBdr>
            <w:top w:val="none" w:sz="0" w:space="0" w:color="auto"/>
            <w:left w:val="none" w:sz="0" w:space="0" w:color="auto"/>
            <w:bottom w:val="none" w:sz="0" w:space="0" w:color="auto"/>
            <w:right w:val="none" w:sz="0" w:space="0" w:color="auto"/>
          </w:divBdr>
          <w:divsChild>
            <w:div w:id="9579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5721">
      <w:bodyDiv w:val="1"/>
      <w:marLeft w:val="0"/>
      <w:marRight w:val="0"/>
      <w:marTop w:val="0"/>
      <w:marBottom w:val="0"/>
      <w:divBdr>
        <w:top w:val="none" w:sz="0" w:space="0" w:color="auto"/>
        <w:left w:val="none" w:sz="0" w:space="0" w:color="auto"/>
        <w:bottom w:val="none" w:sz="0" w:space="0" w:color="auto"/>
        <w:right w:val="none" w:sz="0" w:space="0" w:color="auto"/>
      </w:divBdr>
    </w:div>
    <w:div w:id="1535658642">
      <w:bodyDiv w:val="1"/>
      <w:marLeft w:val="0"/>
      <w:marRight w:val="0"/>
      <w:marTop w:val="0"/>
      <w:marBottom w:val="0"/>
      <w:divBdr>
        <w:top w:val="none" w:sz="0" w:space="0" w:color="auto"/>
        <w:left w:val="none" w:sz="0" w:space="0" w:color="auto"/>
        <w:bottom w:val="none" w:sz="0" w:space="0" w:color="auto"/>
        <w:right w:val="none" w:sz="0" w:space="0" w:color="auto"/>
      </w:divBdr>
    </w:div>
    <w:div w:id="1569270416">
      <w:bodyDiv w:val="1"/>
      <w:marLeft w:val="0"/>
      <w:marRight w:val="0"/>
      <w:marTop w:val="0"/>
      <w:marBottom w:val="0"/>
      <w:divBdr>
        <w:top w:val="none" w:sz="0" w:space="0" w:color="auto"/>
        <w:left w:val="none" w:sz="0" w:space="0" w:color="auto"/>
        <w:bottom w:val="none" w:sz="0" w:space="0" w:color="auto"/>
        <w:right w:val="none" w:sz="0" w:space="0" w:color="auto"/>
      </w:divBdr>
    </w:div>
    <w:div w:id="1582131100">
      <w:bodyDiv w:val="1"/>
      <w:marLeft w:val="0"/>
      <w:marRight w:val="0"/>
      <w:marTop w:val="0"/>
      <w:marBottom w:val="0"/>
      <w:divBdr>
        <w:top w:val="none" w:sz="0" w:space="0" w:color="auto"/>
        <w:left w:val="none" w:sz="0" w:space="0" w:color="auto"/>
        <w:bottom w:val="none" w:sz="0" w:space="0" w:color="auto"/>
        <w:right w:val="none" w:sz="0" w:space="0" w:color="auto"/>
      </w:divBdr>
    </w:div>
    <w:div w:id="1583098586">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 w:id="1603220345">
      <w:bodyDiv w:val="1"/>
      <w:marLeft w:val="0"/>
      <w:marRight w:val="0"/>
      <w:marTop w:val="0"/>
      <w:marBottom w:val="0"/>
      <w:divBdr>
        <w:top w:val="none" w:sz="0" w:space="0" w:color="auto"/>
        <w:left w:val="none" w:sz="0" w:space="0" w:color="auto"/>
        <w:bottom w:val="none" w:sz="0" w:space="0" w:color="auto"/>
        <w:right w:val="none" w:sz="0" w:space="0" w:color="auto"/>
      </w:divBdr>
      <w:divsChild>
        <w:div w:id="193734067">
          <w:marLeft w:val="0"/>
          <w:marRight w:val="0"/>
          <w:marTop w:val="0"/>
          <w:marBottom w:val="0"/>
          <w:divBdr>
            <w:top w:val="none" w:sz="0" w:space="0" w:color="auto"/>
            <w:left w:val="none" w:sz="0" w:space="0" w:color="auto"/>
            <w:bottom w:val="none" w:sz="0" w:space="0" w:color="auto"/>
            <w:right w:val="none" w:sz="0" w:space="0" w:color="auto"/>
          </w:divBdr>
        </w:div>
        <w:div w:id="1771660477">
          <w:marLeft w:val="0"/>
          <w:marRight w:val="0"/>
          <w:marTop w:val="0"/>
          <w:marBottom w:val="0"/>
          <w:divBdr>
            <w:top w:val="none" w:sz="0" w:space="0" w:color="auto"/>
            <w:left w:val="none" w:sz="0" w:space="0" w:color="auto"/>
            <w:bottom w:val="none" w:sz="0" w:space="0" w:color="auto"/>
            <w:right w:val="none" w:sz="0" w:space="0" w:color="auto"/>
          </w:divBdr>
        </w:div>
      </w:divsChild>
    </w:div>
    <w:div w:id="1648170728">
      <w:bodyDiv w:val="1"/>
      <w:marLeft w:val="0"/>
      <w:marRight w:val="0"/>
      <w:marTop w:val="0"/>
      <w:marBottom w:val="0"/>
      <w:divBdr>
        <w:top w:val="none" w:sz="0" w:space="0" w:color="auto"/>
        <w:left w:val="none" w:sz="0" w:space="0" w:color="auto"/>
        <w:bottom w:val="none" w:sz="0" w:space="0" w:color="auto"/>
        <w:right w:val="none" w:sz="0" w:space="0" w:color="auto"/>
      </w:divBdr>
    </w:div>
    <w:div w:id="1678193829">
      <w:bodyDiv w:val="1"/>
      <w:marLeft w:val="0"/>
      <w:marRight w:val="0"/>
      <w:marTop w:val="0"/>
      <w:marBottom w:val="0"/>
      <w:divBdr>
        <w:top w:val="none" w:sz="0" w:space="0" w:color="auto"/>
        <w:left w:val="none" w:sz="0" w:space="0" w:color="auto"/>
        <w:bottom w:val="none" w:sz="0" w:space="0" w:color="auto"/>
        <w:right w:val="none" w:sz="0" w:space="0" w:color="auto"/>
      </w:divBdr>
    </w:div>
    <w:div w:id="1710763085">
      <w:bodyDiv w:val="1"/>
      <w:marLeft w:val="0"/>
      <w:marRight w:val="0"/>
      <w:marTop w:val="0"/>
      <w:marBottom w:val="0"/>
      <w:divBdr>
        <w:top w:val="none" w:sz="0" w:space="0" w:color="auto"/>
        <w:left w:val="none" w:sz="0" w:space="0" w:color="auto"/>
        <w:bottom w:val="none" w:sz="0" w:space="0" w:color="auto"/>
        <w:right w:val="none" w:sz="0" w:space="0" w:color="auto"/>
      </w:divBdr>
      <w:divsChild>
        <w:div w:id="1675648546">
          <w:marLeft w:val="0"/>
          <w:marRight w:val="0"/>
          <w:marTop w:val="0"/>
          <w:marBottom w:val="0"/>
          <w:divBdr>
            <w:top w:val="none" w:sz="0" w:space="0" w:color="auto"/>
            <w:left w:val="none" w:sz="0" w:space="0" w:color="auto"/>
            <w:bottom w:val="none" w:sz="0" w:space="0" w:color="auto"/>
            <w:right w:val="none" w:sz="0" w:space="0" w:color="auto"/>
          </w:divBdr>
        </w:div>
        <w:div w:id="1515529538">
          <w:marLeft w:val="0"/>
          <w:marRight w:val="0"/>
          <w:marTop w:val="0"/>
          <w:marBottom w:val="0"/>
          <w:divBdr>
            <w:top w:val="none" w:sz="0" w:space="0" w:color="auto"/>
            <w:left w:val="none" w:sz="0" w:space="0" w:color="auto"/>
            <w:bottom w:val="none" w:sz="0" w:space="0" w:color="auto"/>
            <w:right w:val="none" w:sz="0" w:space="0" w:color="auto"/>
          </w:divBdr>
        </w:div>
        <w:div w:id="1780643384">
          <w:marLeft w:val="0"/>
          <w:marRight w:val="0"/>
          <w:marTop w:val="0"/>
          <w:marBottom w:val="0"/>
          <w:divBdr>
            <w:top w:val="none" w:sz="0" w:space="0" w:color="auto"/>
            <w:left w:val="none" w:sz="0" w:space="0" w:color="auto"/>
            <w:bottom w:val="none" w:sz="0" w:space="0" w:color="auto"/>
            <w:right w:val="none" w:sz="0" w:space="0" w:color="auto"/>
          </w:divBdr>
        </w:div>
      </w:divsChild>
    </w:div>
    <w:div w:id="1847984272">
      <w:bodyDiv w:val="1"/>
      <w:marLeft w:val="0"/>
      <w:marRight w:val="0"/>
      <w:marTop w:val="0"/>
      <w:marBottom w:val="0"/>
      <w:divBdr>
        <w:top w:val="none" w:sz="0" w:space="0" w:color="auto"/>
        <w:left w:val="none" w:sz="0" w:space="0" w:color="auto"/>
        <w:bottom w:val="none" w:sz="0" w:space="0" w:color="auto"/>
        <w:right w:val="none" w:sz="0" w:space="0" w:color="auto"/>
      </w:divBdr>
      <w:divsChild>
        <w:div w:id="1693720769">
          <w:marLeft w:val="0"/>
          <w:marRight w:val="0"/>
          <w:marTop w:val="0"/>
          <w:marBottom w:val="0"/>
          <w:divBdr>
            <w:top w:val="none" w:sz="0" w:space="0" w:color="auto"/>
            <w:left w:val="none" w:sz="0" w:space="0" w:color="auto"/>
            <w:bottom w:val="none" w:sz="0" w:space="0" w:color="auto"/>
            <w:right w:val="none" w:sz="0" w:space="0" w:color="auto"/>
          </w:divBdr>
        </w:div>
        <w:div w:id="741486483">
          <w:marLeft w:val="0"/>
          <w:marRight w:val="0"/>
          <w:marTop w:val="0"/>
          <w:marBottom w:val="0"/>
          <w:divBdr>
            <w:top w:val="none" w:sz="0" w:space="0" w:color="auto"/>
            <w:left w:val="none" w:sz="0" w:space="0" w:color="auto"/>
            <w:bottom w:val="none" w:sz="0" w:space="0" w:color="auto"/>
            <w:right w:val="none" w:sz="0" w:space="0" w:color="auto"/>
          </w:divBdr>
        </w:div>
        <w:div w:id="636111350">
          <w:marLeft w:val="0"/>
          <w:marRight w:val="0"/>
          <w:marTop w:val="0"/>
          <w:marBottom w:val="0"/>
          <w:divBdr>
            <w:top w:val="none" w:sz="0" w:space="0" w:color="auto"/>
            <w:left w:val="none" w:sz="0" w:space="0" w:color="auto"/>
            <w:bottom w:val="none" w:sz="0" w:space="0" w:color="auto"/>
            <w:right w:val="none" w:sz="0" w:space="0" w:color="auto"/>
          </w:divBdr>
        </w:div>
      </w:divsChild>
    </w:div>
    <w:div w:id="1903831995">
      <w:bodyDiv w:val="1"/>
      <w:marLeft w:val="0"/>
      <w:marRight w:val="0"/>
      <w:marTop w:val="0"/>
      <w:marBottom w:val="0"/>
      <w:divBdr>
        <w:top w:val="none" w:sz="0" w:space="0" w:color="auto"/>
        <w:left w:val="none" w:sz="0" w:space="0" w:color="auto"/>
        <w:bottom w:val="none" w:sz="0" w:space="0" w:color="auto"/>
        <w:right w:val="none" w:sz="0" w:space="0" w:color="auto"/>
      </w:divBdr>
    </w:div>
    <w:div w:id="1919319805">
      <w:bodyDiv w:val="1"/>
      <w:marLeft w:val="0"/>
      <w:marRight w:val="0"/>
      <w:marTop w:val="0"/>
      <w:marBottom w:val="0"/>
      <w:divBdr>
        <w:top w:val="none" w:sz="0" w:space="0" w:color="auto"/>
        <w:left w:val="none" w:sz="0" w:space="0" w:color="auto"/>
        <w:bottom w:val="none" w:sz="0" w:space="0" w:color="auto"/>
        <w:right w:val="none" w:sz="0" w:space="0" w:color="auto"/>
      </w:divBdr>
      <w:divsChild>
        <w:div w:id="245649335">
          <w:marLeft w:val="0"/>
          <w:marRight w:val="0"/>
          <w:marTop w:val="0"/>
          <w:marBottom w:val="0"/>
          <w:divBdr>
            <w:top w:val="none" w:sz="0" w:space="0" w:color="auto"/>
            <w:left w:val="none" w:sz="0" w:space="0" w:color="auto"/>
            <w:bottom w:val="none" w:sz="0" w:space="0" w:color="auto"/>
            <w:right w:val="none" w:sz="0" w:space="0" w:color="auto"/>
          </w:divBdr>
        </w:div>
        <w:div w:id="1151798200">
          <w:marLeft w:val="0"/>
          <w:marRight w:val="0"/>
          <w:marTop w:val="0"/>
          <w:marBottom w:val="0"/>
          <w:divBdr>
            <w:top w:val="none" w:sz="0" w:space="0" w:color="auto"/>
            <w:left w:val="none" w:sz="0" w:space="0" w:color="auto"/>
            <w:bottom w:val="none" w:sz="0" w:space="0" w:color="auto"/>
            <w:right w:val="none" w:sz="0" w:space="0" w:color="auto"/>
          </w:divBdr>
        </w:div>
        <w:div w:id="675619298">
          <w:marLeft w:val="0"/>
          <w:marRight w:val="0"/>
          <w:marTop w:val="0"/>
          <w:marBottom w:val="0"/>
          <w:divBdr>
            <w:top w:val="none" w:sz="0" w:space="0" w:color="auto"/>
            <w:left w:val="none" w:sz="0" w:space="0" w:color="auto"/>
            <w:bottom w:val="none" w:sz="0" w:space="0" w:color="auto"/>
            <w:right w:val="none" w:sz="0" w:space="0" w:color="auto"/>
          </w:divBdr>
        </w:div>
      </w:divsChild>
    </w:div>
    <w:div w:id="1980186978">
      <w:bodyDiv w:val="1"/>
      <w:marLeft w:val="0"/>
      <w:marRight w:val="0"/>
      <w:marTop w:val="0"/>
      <w:marBottom w:val="0"/>
      <w:divBdr>
        <w:top w:val="none" w:sz="0" w:space="0" w:color="auto"/>
        <w:left w:val="none" w:sz="0" w:space="0" w:color="auto"/>
        <w:bottom w:val="none" w:sz="0" w:space="0" w:color="auto"/>
        <w:right w:val="none" w:sz="0" w:space="0" w:color="auto"/>
      </w:divBdr>
      <w:divsChild>
        <w:div w:id="1227958030">
          <w:marLeft w:val="0"/>
          <w:marRight w:val="0"/>
          <w:marTop w:val="0"/>
          <w:marBottom w:val="0"/>
          <w:divBdr>
            <w:top w:val="none" w:sz="0" w:space="0" w:color="auto"/>
            <w:left w:val="none" w:sz="0" w:space="0" w:color="auto"/>
            <w:bottom w:val="none" w:sz="0" w:space="0" w:color="auto"/>
            <w:right w:val="none" w:sz="0" w:space="0" w:color="auto"/>
          </w:divBdr>
        </w:div>
        <w:div w:id="1700816079">
          <w:marLeft w:val="0"/>
          <w:marRight w:val="0"/>
          <w:marTop w:val="0"/>
          <w:marBottom w:val="0"/>
          <w:divBdr>
            <w:top w:val="none" w:sz="0" w:space="0" w:color="auto"/>
            <w:left w:val="none" w:sz="0" w:space="0" w:color="auto"/>
            <w:bottom w:val="none" w:sz="0" w:space="0" w:color="auto"/>
            <w:right w:val="none" w:sz="0" w:space="0" w:color="auto"/>
          </w:divBdr>
        </w:div>
        <w:div w:id="59714382">
          <w:marLeft w:val="0"/>
          <w:marRight w:val="0"/>
          <w:marTop w:val="0"/>
          <w:marBottom w:val="0"/>
          <w:divBdr>
            <w:top w:val="none" w:sz="0" w:space="0" w:color="auto"/>
            <w:left w:val="none" w:sz="0" w:space="0" w:color="auto"/>
            <w:bottom w:val="none" w:sz="0" w:space="0" w:color="auto"/>
            <w:right w:val="none" w:sz="0" w:space="0" w:color="auto"/>
          </w:divBdr>
        </w:div>
      </w:divsChild>
    </w:div>
    <w:div w:id="1992640226">
      <w:bodyDiv w:val="1"/>
      <w:marLeft w:val="0"/>
      <w:marRight w:val="0"/>
      <w:marTop w:val="0"/>
      <w:marBottom w:val="0"/>
      <w:divBdr>
        <w:top w:val="none" w:sz="0" w:space="0" w:color="auto"/>
        <w:left w:val="none" w:sz="0" w:space="0" w:color="auto"/>
        <w:bottom w:val="none" w:sz="0" w:space="0" w:color="auto"/>
        <w:right w:val="none" w:sz="0" w:space="0" w:color="auto"/>
      </w:divBdr>
      <w:divsChild>
        <w:div w:id="543906031">
          <w:marLeft w:val="0"/>
          <w:marRight w:val="0"/>
          <w:marTop w:val="0"/>
          <w:marBottom w:val="0"/>
          <w:divBdr>
            <w:top w:val="none" w:sz="0" w:space="0" w:color="auto"/>
            <w:left w:val="none" w:sz="0" w:space="0" w:color="auto"/>
            <w:bottom w:val="none" w:sz="0" w:space="0" w:color="auto"/>
            <w:right w:val="none" w:sz="0" w:space="0" w:color="auto"/>
          </w:divBdr>
        </w:div>
      </w:divsChild>
    </w:div>
    <w:div w:id="2001349985">
      <w:bodyDiv w:val="1"/>
      <w:marLeft w:val="0"/>
      <w:marRight w:val="0"/>
      <w:marTop w:val="0"/>
      <w:marBottom w:val="0"/>
      <w:divBdr>
        <w:top w:val="none" w:sz="0" w:space="0" w:color="auto"/>
        <w:left w:val="none" w:sz="0" w:space="0" w:color="auto"/>
        <w:bottom w:val="none" w:sz="0" w:space="0" w:color="auto"/>
        <w:right w:val="none" w:sz="0" w:space="0" w:color="auto"/>
      </w:divBdr>
    </w:div>
    <w:div w:id="2009094729">
      <w:bodyDiv w:val="1"/>
      <w:marLeft w:val="0"/>
      <w:marRight w:val="0"/>
      <w:marTop w:val="0"/>
      <w:marBottom w:val="0"/>
      <w:divBdr>
        <w:top w:val="none" w:sz="0" w:space="0" w:color="auto"/>
        <w:left w:val="none" w:sz="0" w:space="0" w:color="auto"/>
        <w:bottom w:val="none" w:sz="0" w:space="0" w:color="auto"/>
        <w:right w:val="none" w:sz="0" w:space="0" w:color="auto"/>
      </w:divBdr>
    </w:div>
    <w:div w:id="2108428649">
      <w:bodyDiv w:val="1"/>
      <w:marLeft w:val="0"/>
      <w:marRight w:val="0"/>
      <w:marTop w:val="0"/>
      <w:marBottom w:val="0"/>
      <w:divBdr>
        <w:top w:val="none" w:sz="0" w:space="0" w:color="auto"/>
        <w:left w:val="none" w:sz="0" w:space="0" w:color="auto"/>
        <w:bottom w:val="none" w:sz="0" w:space="0" w:color="auto"/>
        <w:right w:val="none" w:sz="0" w:space="0" w:color="auto"/>
      </w:divBdr>
    </w:div>
    <w:div w:id="2114860684">
      <w:bodyDiv w:val="1"/>
      <w:marLeft w:val="0"/>
      <w:marRight w:val="0"/>
      <w:marTop w:val="0"/>
      <w:marBottom w:val="0"/>
      <w:divBdr>
        <w:top w:val="none" w:sz="0" w:space="0" w:color="auto"/>
        <w:left w:val="none" w:sz="0" w:space="0" w:color="auto"/>
        <w:bottom w:val="none" w:sz="0" w:space="0" w:color="auto"/>
        <w:right w:val="none" w:sz="0" w:space="0" w:color="auto"/>
      </w:divBdr>
      <w:divsChild>
        <w:div w:id="1209882214">
          <w:marLeft w:val="0"/>
          <w:marRight w:val="0"/>
          <w:marTop w:val="0"/>
          <w:marBottom w:val="0"/>
          <w:divBdr>
            <w:top w:val="none" w:sz="0" w:space="0" w:color="auto"/>
            <w:left w:val="none" w:sz="0" w:space="0" w:color="auto"/>
            <w:bottom w:val="none" w:sz="0" w:space="0" w:color="auto"/>
            <w:right w:val="none" w:sz="0" w:space="0" w:color="auto"/>
          </w:divBdr>
        </w:div>
        <w:div w:id="695665451">
          <w:marLeft w:val="0"/>
          <w:marRight w:val="0"/>
          <w:marTop w:val="0"/>
          <w:marBottom w:val="0"/>
          <w:divBdr>
            <w:top w:val="none" w:sz="0" w:space="0" w:color="auto"/>
            <w:left w:val="none" w:sz="0" w:space="0" w:color="auto"/>
            <w:bottom w:val="none" w:sz="0" w:space="0" w:color="auto"/>
            <w:right w:val="none" w:sz="0" w:space="0" w:color="auto"/>
          </w:divBdr>
        </w:div>
        <w:div w:id="532962010">
          <w:marLeft w:val="0"/>
          <w:marRight w:val="0"/>
          <w:marTop w:val="0"/>
          <w:marBottom w:val="0"/>
          <w:divBdr>
            <w:top w:val="none" w:sz="0" w:space="0" w:color="auto"/>
            <w:left w:val="none" w:sz="0" w:space="0" w:color="auto"/>
            <w:bottom w:val="none" w:sz="0" w:space="0" w:color="auto"/>
            <w:right w:val="none" w:sz="0" w:space="0" w:color="auto"/>
          </w:divBdr>
        </w:div>
      </w:divsChild>
    </w:div>
    <w:div w:id="2118671760">
      <w:bodyDiv w:val="1"/>
      <w:marLeft w:val="0"/>
      <w:marRight w:val="0"/>
      <w:marTop w:val="0"/>
      <w:marBottom w:val="0"/>
      <w:divBdr>
        <w:top w:val="none" w:sz="0" w:space="0" w:color="auto"/>
        <w:left w:val="none" w:sz="0" w:space="0" w:color="auto"/>
        <w:bottom w:val="none" w:sz="0" w:space="0" w:color="auto"/>
        <w:right w:val="none" w:sz="0" w:space="0" w:color="auto"/>
      </w:divBdr>
      <w:divsChild>
        <w:div w:id="793673654">
          <w:marLeft w:val="0"/>
          <w:marRight w:val="0"/>
          <w:marTop w:val="0"/>
          <w:marBottom w:val="0"/>
          <w:divBdr>
            <w:top w:val="none" w:sz="0" w:space="0" w:color="auto"/>
            <w:left w:val="none" w:sz="0" w:space="0" w:color="auto"/>
            <w:bottom w:val="none" w:sz="0" w:space="0" w:color="auto"/>
            <w:right w:val="none" w:sz="0" w:space="0" w:color="auto"/>
          </w:divBdr>
        </w:div>
        <w:div w:id="669526168">
          <w:marLeft w:val="0"/>
          <w:marRight w:val="0"/>
          <w:marTop w:val="0"/>
          <w:marBottom w:val="0"/>
          <w:divBdr>
            <w:top w:val="none" w:sz="0" w:space="0" w:color="auto"/>
            <w:left w:val="none" w:sz="0" w:space="0" w:color="auto"/>
            <w:bottom w:val="none" w:sz="0" w:space="0" w:color="auto"/>
            <w:right w:val="none" w:sz="0" w:space="0" w:color="auto"/>
          </w:divBdr>
        </w:div>
        <w:div w:id="177979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07f8afe1-b3e7-4f34-b5b3-c47308304638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7EBC7-4AC7-4218-A959-651601759C80}">
  <ds:schemaRefs>
    <ds:schemaRef ds:uri="http://www.datev.de/BSOffice/999929"/>
  </ds:schemaRefs>
</ds:datastoreItem>
</file>

<file path=customXml/itemProps2.xml><?xml version="1.0" encoding="utf-8"?>
<ds:datastoreItem xmlns:ds="http://schemas.openxmlformats.org/officeDocument/2006/customXml" ds:itemID="{613D9C26-B8AF-4E9E-959A-FD84D49E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7705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Schmidt-Eberth</dc:creator>
  <cp:lastModifiedBy>Jens Becker-Platen</cp:lastModifiedBy>
  <cp:revision>7</cp:revision>
  <cp:lastPrinted>2019-01-17T09:30:00Z</cp:lastPrinted>
  <dcterms:created xsi:type="dcterms:W3CDTF">2021-10-29T13:04:00Z</dcterms:created>
  <dcterms:modified xsi:type="dcterms:W3CDTF">2021-12-01T08:08:00Z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000424-2013/001:00</vt:lpwstr>
  </property>
  <property fmtid="{D5CDD505-2E9C-101B-9397-08002B2CF9AE}" pid="3" name="DATEV-DMS_MANDANT_BEZ">
    <vt:lpwstr>Urteile und Entscheidungen              E-Akte</vt:lpwstr>
  </property>
  <property fmtid="{D5CDD505-2E9C-101B-9397-08002B2CF9AE}" pid="4" name="DATEV-DMS_DOKU_NR">
    <vt:lpwstr>602966</vt:lpwstr>
  </property>
  <property fmtid="{D5CDD505-2E9C-101B-9397-08002B2CF9AE}" pid="5" name="DATEV-DMS_BETREFF">
    <vt:lpwstr>Mandantenrundbrief Dezember 2021</vt:lpwstr>
  </property>
</Properties>
</file>