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5A0" w:rsidRDefault="001745A0" w:rsidP="00F16BD1">
      <w:pPr>
        <w:pStyle w:val="KeinLeerraum"/>
        <w:jc w:val="both"/>
      </w:pPr>
      <w:r w:rsidRPr="00421B19">
        <w:rPr>
          <w:noProof/>
          <w:lang w:eastAsia="de-DE"/>
        </w:rPr>
        <mc:AlternateContent>
          <mc:Choice Requires="wps">
            <w:drawing>
              <wp:anchor distT="0" distB="0" distL="114300" distR="114300" simplePos="0" relativeHeight="251659264" behindDoc="0" locked="0" layoutInCell="1" allowOverlap="1" wp14:anchorId="3159C8FE" wp14:editId="5C80751D">
                <wp:simplePos x="0" y="0"/>
                <wp:positionH relativeFrom="column">
                  <wp:posOffset>-57150</wp:posOffset>
                </wp:positionH>
                <wp:positionV relativeFrom="paragraph">
                  <wp:posOffset>-135255</wp:posOffset>
                </wp:positionV>
                <wp:extent cx="2604770" cy="752475"/>
                <wp:effectExtent l="0" t="0" r="24130"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52475"/>
                        </a:xfrm>
                        <a:prstGeom prst="rect">
                          <a:avLst/>
                        </a:prstGeom>
                        <a:solidFill>
                          <a:srgbClr val="FFFFFF"/>
                        </a:solidFill>
                        <a:ln w="9525">
                          <a:solidFill>
                            <a:srgbClr val="000000"/>
                          </a:solidFill>
                          <a:miter lim="800000"/>
                          <a:headEnd/>
                          <a:tailEnd/>
                        </a:ln>
                      </wps:spPr>
                      <wps:txbx>
                        <w:txbxContent>
                          <w:p w:rsidR="00BE7524" w:rsidRDefault="00BE7524" w:rsidP="00BE7524">
                            <w:pPr>
                              <w:spacing w:after="0" w:line="240" w:lineRule="auto"/>
                              <w:jc w:val="center"/>
                              <w:rPr>
                                <w:b/>
                                <w:sz w:val="28"/>
                              </w:rPr>
                            </w:pPr>
                            <w:r w:rsidRPr="005650BE">
                              <w:rPr>
                                <w:b/>
                                <w:sz w:val="28"/>
                              </w:rPr>
                              <w:t>Mandanteninformationen</w:t>
                            </w:r>
                          </w:p>
                          <w:p w:rsidR="006D5A1E" w:rsidRPr="005650BE" w:rsidRDefault="00BE7524" w:rsidP="006D5A1E">
                            <w:pPr>
                              <w:spacing w:after="0" w:line="240" w:lineRule="auto"/>
                              <w:jc w:val="center"/>
                              <w:rPr>
                                <w:b/>
                                <w:sz w:val="28"/>
                              </w:rPr>
                            </w:pPr>
                            <w:r>
                              <w:rPr>
                                <w:b/>
                                <w:sz w:val="28"/>
                              </w:rPr>
                              <w:t>Miet- u</w:t>
                            </w:r>
                            <w:r w:rsidR="003E59C5">
                              <w:rPr>
                                <w:b/>
                                <w:sz w:val="28"/>
                              </w:rPr>
                              <w:t xml:space="preserve">nd Wohnungseigen-tumsrecht </w:t>
                            </w:r>
                            <w:r w:rsidR="00571739">
                              <w:rPr>
                                <w:b/>
                                <w:sz w:val="28"/>
                              </w:rPr>
                              <w:t>März</w:t>
                            </w:r>
                            <w:r w:rsidR="00552D94">
                              <w:rPr>
                                <w:b/>
                                <w:sz w:val="28"/>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59C8FE" id="_x0000_t202" coordsize="21600,21600" o:spt="202" path="m,l,21600r21600,l21600,xe">
                <v:stroke joinstyle="miter"/>
                <v:path gradientshapeok="t" o:connecttype="rect"/>
              </v:shapetype>
              <v:shape id="Textfeld 2" o:spid="_x0000_s1026" type="#_x0000_t202" style="position:absolute;left:0;text-align:left;margin-left:-4.5pt;margin-top:-10.65pt;width:205.1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">
                <v:textbox>
                  <w:txbxContent>
                    <w:p w:rsidR="00BE7524" w:rsidRDefault="00BE7524" w:rsidP="00BE7524">
                      <w:pPr>
                        <w:spacing w:after="0" w:line="240" w:lineRule="auto"/>
                        <w:jc w:val="center"/>
                        <w:rPr>
                          <w:b/>
                          <w:sz w:val="28"/>
                        </w:rPr>
                      </w:pPr>
                      <w:r w:rsidRPr="005650BE">
                        <w:rPr>
                          <w:b/>
                          <w:sz w:val="28"/>
                        </w:rPr>
                        <w:t>Mandanteninformationen</w:t>
                      </w:r>
                    </w:p>
                    <w:p w:rsidR="006D5A1E" w:rsidRPr="005650BE" w:rsidRDefault="00BE7524" w:rsidP="006D5A1E">
                      <w:pPr>
                        <w:spacing w:after="0" w:line="240" w:lineRule="auto"/>
                        <w:jc w:val="center"/>
                        <w:rPr>
                          <w:b/>
                          <w:sz w:val="28"/>
                        </w:rPr>
                      </w:pPr>
                      <w:r>
                        <w:rPr>
                          <w:b/>
                          <w:sz w:val="28"/>
                        </w:rPr>
                        <w:t>Miet- u</w:t>
                      </w:r>
                      <w:r w:rsidR="003E59C5">
                        <w:rPr>
                          <w:b/>
                          <w:sz w:val="28"/>
                        </w:rPr>
                        <w:t xml:space="preserve">nd Wohnungseigen-tumsrecht </w:t>
                      </w:r>
                      <w:r w:rsidR="00571739">
                        <w:rPr>
                          <w:b/>
                          <w:sz w:val="28"/>
                        </w:rPr>
                        <w:t>März</w:t>
                      </w:r>
                      <w:r w:rsidR="00552D94">
                        <w:rPr>
                          <w:b/>
                          <w:sz w:val="28"/>
                        </w:rPr>
                        <w:t xml:space="preserve"> 2021</w:t>
                      </w:r>
                    </w:p>
                  </w:txbxContent>
                </v:textbox>
              </v:shape>
            </w:pict>
          </mc:Fallback>
        </mc:AlternateContent>
      </w:r>
    </w:p>
    <w:p w:rsidR="001745A0" w:rsidRDefault="001745A0" w:rsidP="00F16BD1">
      <w:pPr>
        <w:pStyle w:val="KeinLeerraum"/>
        <w:jc w:val="both"/>
      </w:pPr>
    </w:p>
    <w:p w:rsidR="001745A0" w:rsidRDefault="001745A0" w:rsidP="00F16BD1">
      <w:pPr>
        <w:pStyle w:val="KeinLeerraum"/>
        <w:jc w:val="both"/>
      </w:pPr>
    </w:p>
    <w:p w:rsidR="001745A0" w:rsidRDefault="001745A0" w:rsidP="00F16BD1">
      <w:pPr>
        <w:pStyle w:val="KeinLeerraum"/>
        <w:jc w:val="both"/>
      </w:pPr>
    </w:p>
    <w:p w:rsidR="00415FF2" w:rsidRDefault="00415FF2" w:rsidP="00415FF2">
      <w:pPr>
        <w:pStyle w:val="berschrift5"/>
      </w:pPr>
    </w:p>
    <w:p w:rsidR="00036335" w:rsidRPr="005C4042" w:rsidRDefault="00036335" w:rsidP="005C4042">
      <w:pPr>
        <w:pStyle w:val="StandardWeb"/>
        <w:rPr>
          <w:b/>
        </w:rPr>
      </w:pPr>
      <w:r w:rsidRPr="005C4042">
        <w:rPr>
          <w:b/>
        </w:rPr>
        <w:t xml:space="preserve">Wasserschadensausgleich zwischen Wohnungseigentümern </w:t>
      </w:r>
    </w:p>
    <w:p w:rsidR="006245EB" w:rsidRDefault="00036335" w:rsidP="00036335">
      <w:pPr>
        <w:pStyle w:val="StandardWeb"/>
      </w:pPr>
      <w:r>
        <w:t>Woh</w:t>
      </w:r>
      <w:r>
        <w:softHyphen/>
        <w:t>nungs</w:t>
      </w:r>
      <w:r>
        <w:softHyphen/>
        <w:t>ei</w:t>
      </w:r>
      <w:r>
        <w:softHyphen/>
        <w:t>gen</w:t>
      </w:r>
      <w:r>
        <w:softHyphen/>
        <w:t>tü</w:t>
      </w:r>
      <w:r>
        <w:softHyphen/>
        <w:t>mer haf</w:t>
      </w:r>
      <w:r>
        <w:softHyphen/>
        <w:t>ten un</w:t>
      </w:r>
      <w:r>
        <w:softHyphen/>
        <w:t>ter</w:t>
      </w:r>
      <w:r>
        <w:softHyphen/>
        <w:t>ein</w:t>
      </w:r>
      <w:r>
        <w:softHyphen/>
        <w:t>an</w:t>
      </w:r>
      <w:r>
        <w:softHyphen/>
        <w:t>der nur für Schä</w:t>
      </w:r>
      <w:r>
        <w:softHyphen/>
        <w:t>den, wenn diese durch ein de</w:t>
      </w:r>
      <w:r>
        <w:softHyphen/>
        <w:t>fek</w:t>
      </w:r>
      <w:r>
        <w:softHyphen/>
        <w:t>tes Gerät oder Bau</w:t>
      </w:r>
      <w:r>
        <w:softHyphen/>
        <w:t>teil zu</w:t>
      </w:r>
      <w:r>
        <w:softHyphen/>
        <w:t>min</w:t>
      </w:r>
      <w:r>
        <w:softHyphen/>
        <w:t>dest mit</w:t>
      </w:r>
      <w:r>
        <w:softHyphen/>
        <w:t>ver</w:t>
      </w:r>
      <w:r>
        <w:softHyphen/>
        <w:t>ur</w:t>
      </w:r>
      <w:r>
        <w:softHyphen/>
        <w:t>sacht wur</w:t>
      </w:r>
      <w:r>
        <w:softHyphen/>
        <w:t>den. Das Ein</w:t>
      </w:r>
      <w:r>
        <w:softHyphen/>
        <w:t>frie</w:t>
      </w:r>
      <w:r>
        <w:softHyphen/>
        <w:t>ren einer innen lie</w:t>
      </w:r>
      <w:r>
        <w:softHyphen/>
        <w:t>gen</w:t>
      </w:r>
      <w:r>
        <w:softHyphen/>
        <w:t>den Lei</w:t>
      </w:r>
      <w:r>
        <w:softHyphen/>
        <w:t>tung al</w:t>
      </w:r>
      <w:r>
        <w:softHyphen/>
        <w:t>lei</w:t>
      </w:r>
      <w:r>
        <w:softHyphen/>
        <w:t>ne er</w:t>
      </w:r>
      <w:r>
        <w:softHyphen/>
        <w:t>laubt dabei nicht den Rück</w:t>
      </w:r>
      <w:r>
        <w:softHyphen/>
        <w:t>schluss auf eine man</w:t>
      </w:r>
      <w:r>
        <w:softHyphen/>
        <w:t>gel</w:t>
      </w:r>
      <w:r>
        <w:softHyphen/>
        <w:t>haf</w:t>
      </w:r>
      <w:r>
        <w:softHyphen/>
        <w:t>te Iso</w:t>
      </w:r>
      <w:r>
        <w:softHyphen/>
        <w:t>lie</w:t>
      </w:r>
      <w:r>
        <w:softHyphen/>
        <w:t>rung. Wenn da</w:t>
      </w:r>
      <w:r>
        <w:softHyphen/>
        <w:t>ge</w:t>
      </w:r>
      <w:r>
        <w:softHyphen/>
        <w:t>gen ein Mie</w:t>
      </w:r>
      <w:r>
        <w:softHyphen/>
        <w:t>ter durch feh</w:t>
      </w:r>
      <w:r>
        <w:softHyphen/>
        <w:t>ler</w:t>
      </w:r>
      <w:r>
        <w:softHyphen/>
        <w:t>haf</w:t>
      </w:r>
      <w:r>
        <w:softHyphen/>
        <w:t>te Be</w:t>
      </w:r>
      <w:r>
        <w:softHyphen/>
        <w:t>die</w:t>
      </w:r>
      <w:r>
        <w:softHyphen/>
        <w:t>nung al</w:t>
      </w:r>
      <w:r>
        <w:softHyphen/>
        <w:t>lein ver</w:t>
      </w:r>
      <w:r>
        <w:softHyphen/>
        <w:t>ant</w:t>
      </w:r>
      <w:r>
        <w:softHyphen/>
        <w:t>wort</w:t>
      </w:r>
      <w:r>
        <w:softHyphen/>
        <w:t>lich ist, so der Bun</w:t>
      </w:r>
      <w:r>
        <w:softHyphen/>
        <w:t>des</w:t>
      </w:r>
      <w:r>
        <w:softHyphen/>
        <w:t>ge</w:t>
      </w:r>
      <w:r>
        <w:softHyphen/>
        <w:t>richts</w:t>
      </w:r>
      <w:r>
        <w:softHyphen/>
        <w:t>hof, kann dies dem Ei</w:t>
      </w:r>
      <w:r>
        <w:softHyphen/>
        <w:t>gen</w:t>
      </w:r>
      <w:r>
        <w:softHyphen/>
        <w:t>tü</w:t>
      </w:r>
      <w:r>
        <w:softHyphen/>
        <w:t>mer nicht zu</w:t>
      </w:r>
      <w:r>
        <w:softHyphen/>
        <w:t>ge</w:t>
      </w:r>
      <w:r>
        <w:softHyphen/>
        <w:t>rech</w:t>
      </w:r>
      <w:r>
        <w:softHyphen/>
        <w:t>net wer</w:t>
      </w:r>
      <w:r>
        <w:softHyphen/>
        <w:t xml:space="preserve">den. Ein Gebäudeversicherer machte aus übergegangenem Recht einen nachbarrechtlichen Ausgleichsanspruch von 73.137 Euro wegen eines Wasserschadens geltend. Die Versicherungsnehmerin bewirtschaftete in dem aus zwei Einheiten bestehenden Gebäude einen Gastronomiebetrieb, in der anderen Einheit befand sich eine Zahnarztpraxis. Ursprünglich gehörte das Grundstück ihrem Vater und dem anderen Wohnungseigentümer gemeinsam. In der Nacht vom 20. zum 21.12.2009 brach in der Praxis bei Außentemperaturen von -20 °C eine Kaltwasserleitung. Sie war von den früheren Eigentümern in einem nachträglich eingebauten Podest lose verlegt worden und führte zu einem Zahnarztstuhl. Es entstanden Wasserschäden im Restaurant, die von der Assekuranz reguliert wurden. Das </w:t>
      </w:r>
      <w:r>
        <w:rPr>
          <w:rStyle w:val="zit"/>
          <w:rFonts w:eastAsiaTheme="majorEastAsia"/>
        </w:rPr>
        <w:t>AG Nordhausen</w:t>
      </w:r>
      <w:r>
        <w:t xml:space="preserve"> gab der Klage statt. Die Berufung hatte vor dem </w:t>
      </w:r>
      <w:r>
        <w:rPr>
          <w:rStyle w:val="zit"/>
          <w:rFonts w:eastAsiaTheme="majorEastAsia"/>
        </w:rPr>
        <w:t>LG Gera</w:t>
      </w:r>
      <w:r>
        <w:t xml:space="preserve"> keinen Erfolg, da ein nachbarrechtlicher </w:t>
      </w:r>
      <w:r w:rsidRPr="00F35515">
        <w:t xml:space="preserve">Ausgleichsanspruch aus übergegangenem Recht nach </w:t>
      </w:r>
      <w:r w:rsidRPr="00F35515">
        <w:rPr>
          <w:rStyle w:val="zit"/>
          <w:rFonts w:eastAsiaTheme="majorEastAsia"/>
        </w:rPr>
        <w:t xml:space="preserve">§ </w:t>
      </w:r>
      <w:hyperlink r:id="rId7" w:history="1">
        <w:r w:rsidRPr="00F35515">
          <w:rPr>
            <w:rStyle w:val="Hyperlink"/>
            <w:color w:val="auto"/>
          </w:rPr>
          <w:t>906</w:t>
        </w:r>
      </w:hyperlink>
      <w:r w:rsidRPr="00F35515">
        <w:rPr>
          <w:rStyle w:val="zit"/>
          <w:rFonts w:eastAsiaTheme="majorEastAsia"/>
        </w:rPr>
        <w:t xml:space="preserve"> Abs. </w:t>
      </w:r>
      <w:hyperlink r:id="rId8" w:history="1">
        <w:r w:rsidRPr="00F35515">
          <w:rPr>
            <w:rStyle w:val="Hyperlink"/>
            <w:color w:val="auto"/>
          </w:rPr>
          <w:t>2</w:t>
        </w:r>
      </w:hyperlink>
      <w:r w:rsidRPr="00F35515">
        <w:rPr>
          <w:rStyle w:val="zit"/>
          <w:rFonts w:eastAsiaTheme="majorEastAsia"/>
        </w:rPr>
        <w:t xml:space="preserve"> Satz 2 BGB</w:t>
      </w:r>
      <w:r w:rsidRPr="00F35515">
        <w:t xml:space="preserve"> analog in Verbindung mit </w:t>
      </w:r>
      <w:r w:rsidRPr="00F35515">
        <w:rPr>
          <w:rStyle w:val="zit"/>
          <w:rFonts w:eastAsiaTheme="majorEastAsia"/>
        </w:rPr>
        <w:t xml:space="preserve">§ </w:t>
      </w:r>
      <w:hyperlink r:id="rId9" w:history="1">
        <w:r w:rsidRPr="00F35515">
          <w:rPr>
            <w:rStyle w:val="Hyperlink"/>
            <w:color w:val="auto"/>
          </w:rPr>
          <w:t>86</w:t>
        </w:r>
      </w:hyperlink>
      <w:r w:rsidRPr="00F35515">
        <w:rPr>
          <w:rStyle w:val="zit"/>
          <w:rFonts w:eastAsiaTheme="majorEastAsia"/>
        </w:rPr>
        <w:t xml:space="preserve"> Abs. </w:t>
      </w:r>
      <w:hyperlink r:id="rId10" w:history="1">
        <w:r w:rsidRPr="00F35515">
          <w:rPr>
            <w:rStyle w:val="Hyperlink"/>
            <w:color w:val="auto"/>
          </w:rPr>
          <w:t>1</w:t>
        </w:r>
      </w:hyperlink>
      <w:r w:rsidRPr="00F35515">
        <w:rPr>
          <w:rStyle w:val="zit"/>
          <w:rFonts w:eastAsiaTheme="majorEastAsia"/>
        </w:rPr>
        <w:t xml:space="preserve"> Satz 1 VVG gegeben sei</w:t>
      </w:r>
      <w:r w:rsidRPr="00F35515">
        <w:t xml:space="preserve">. Dieser Anspruch stehe auch Sondereigentümern </w:t>
      </w:r>
      <w:r>
        <w:t>gegenseitig zu, soweit vom Teileigentum ausgehende Gefahren zu Schäden beim anderen führten.</w:t>
      </w:r>
      <w:r w:rsidR="005C4042">
        <w:t xml:space="preserve"> </w:t>
      </w:r>
      <w:r>
        <w:t xml:space="preserve">Der </w:t>
      </w:r>
      <w:r w:rsidRPr="001836E2">
        <w:rPr>
          <w:rStyle w:val="zit"/>
          <w:rFonts w:eastAsiaTheme="majorEastAsia"/>
          <w:b/>
        </w:rPr>
        <w:t>BGH</w:t>
      </w:r>
      <w:r>
        <w:t xml:space="preserve"> verwies die Sache an das LG zurück. Dem V. Zivilsenat zufolge lässt sich nicht abschließend </w:t>
      </w:r>
      <w:r>
        <w:t xml:space="preserve">beurteilen, ob der Vermieter als Störer für die entstandenen Schäden verantwortlich ist. Das LG habe die eingeschränkte Verantwortlichkeit des Eigentümers für Handlungen seines Mieters nicht in den Blick genommen, so die Kritik des </w:t>
      </w:r>
      <w:r>
        <w:rPr>
          <w:rStyle w:val="zit"/>
          <w:rFonts w:eastAsiaTheme="majorEastAsia"/>
        </w:rPr>
        <w:t>BGH</w:t>
      </w:r>
      <w:r>
        <w:t>. Aus Sicht der Richter wäre der Miteigentümer nicht verantwortlich für den Schaden, wenn dieser ausschließlich auf ein fehlendes Beheizen der Räumlichkeiten zurückzuführen sein sollte. Davon, dass ein Mieter die Räume auch bei strengem Frost nicht beheize, müsse der Vermieter ohne besondere Anhaltspunkte nicht ausgehen. Allein der Umstand, dass eine innen liegende Leitung eingefroren sei, erlaube nicht den Rückschluss auf eine mangelhafte Isolierung. Seien allerdings Mängel vorhanden, hafte der Eigentümer - gegebenenfalls mit dem Mieter zusammen.</w:t>
      </w:r>
    </w:p>
    <w:p w:rsidR="006245EB" w:rsidRPr="006245EB" w:rsidRDefault="006245EB" w:rsidP="00036335">
      <w:pPr>
        <w:pStyle w:val="StandardWeb"/>
        <w:rPr>
          <w:b/>
        </w:rPr>
      </w:pPr>
      <w:r w:rsidRPr="006245EB">
        <w:rPr>
          <w:b/>
        </w:rPr>
        <w:t>WEG und Winterdienst</w:t>
      </w:r>
    </w:p>
    <w:p w:rsidR="001836E2" w:rsidRDefault="006245EB" w:rsidP="001836E2">
      <w:pPr>
        <w:pStyle w:val="StandardWeb"/>
      </w:pPr>
      <w:r>
        <w:t xml:space="preserve">Das </w:t>
      </w:r>
      <w:r w:rsidRPr="001836E2">
        <w:rPr>
          <w:b/>
        </w:rPr>
        <w:t>OLG Karlsruhe</w:t>
      </w:r>
      <w:r>
        <w:t xml:space="preserve"> hat mit Urteil vom 7.12.2020 entschieden, dass eine Wohnungseigentümergemeinschaft ihre Räum– und Streupflicht für öffentlich zugängliche Wege auf einen Hausmeister delegieren kann, so dass bei einer Verletzung der Streupflicht der Hausmeister haftet. Nach Delegation auf einen Hausmeisterdienst verbleibt der Wohnungseigentümer Gemeinschaft eine Überwachungs – und kontrollpflicht. Bei der Übertragung des Räum- und Streudienstes auf einen professionellen Hausmeisterdienst darf sich die Eigentümergemeinschaft im Allgemeinen auf eine Erfüllung der Pflichten verlassen und muss nicht ohne Anlass alle Einzelheiten der Tätigkeit des Hausmeisters kontrollieren. Bei Sturz einer Fußgängerin auf Glatteis können für eine Haftung des Verkehrssicherungspflichtigen die Regeln des Anscheinsbeweis Anwendung finden. Dies gilt jedoch nur für die Verletzung der Räum– und Streupflicht nicht jedoch für die Verletzung einer Überwachung– und Kontrollpflicht.</w:t>
      </w:r>
    </w:p>
    <w:p w:rsidR="001836E2" w:rsidRPr="001836E2" w:rsidRDefault="001836E2" w:rsidP="001836E2">
      <w:pPr>
        <w:pStyle w:val="StandardWeb"/>
        <w:rPr>
          <w:b/>
        </w:rPr>
      </w:pPr>
      <w:r w:rsidRPr="001836E2">
        <w:rPr>
          <w:b/>
        </w:rPr>
        <w:t>WEG Versammlung und Corona</w:t>
      </w:r>
    </w:p>
    <w:p w:rsidR="001836E2" w:rsidRDefault="001836E2" w:rsidP="001836E2">
      <w:pPr>
        <w:pStyle w:val="StandardWeb"/>
      </w:pPr>
    </w:p>
    <w:p w:rsidR="001836E2" w:rsidRDefault="001836E2" w:rsidP="001836E2">
      <w:pPr>
        <w:pStyle w:val="StandardWeb"/>
      </w:pPr>
      <w:r>
        <w:t xml:space="preserve">Das Landgericht </w:t>
      </w:r>
      <w:r w:rsidRPr="001836E2">
        <w:rPr>
          <w:b/>
        </w:rPr>
        <w:t>Frankfurt am Main</w:t>
      </w:r>
      <w:r>
        <w:t xml:space="preserve"> hat mit Urteil vom 17.12.2020 entschieden, dass jeder Wohnungseigentümer auch während der Corona Pandemie seine persönliche Teilnahme an Eigentümerversammlungen verlangen kann. Der Verwalter darf in der Einladung Vertretungsmöglichkeiten bewerben und sich bei der Größe des angemieteten Saals an der zu erwartenden Teilnehmerzahl orientieren. Bei schwerwiegenden Verstößen gegen elementare Mitgliedsrechte der Wohnungseigentümer kommt es zu einer Beschlussnichtigkeit, nicht bloß zur Anfechtbarkeit. Jeder Wohnungseigentümer hat das Recht an Versammlungen persönlich teilzunehmen, und so durch Beiträge Einfluss auf die Willensbildung der Eigentümer zu nehmen. </w:t>
      </w:r>
    </w:p>
    <w:p w:rsidR="001836E2" w:rsidRPr="001836E2" w:rsidRDefault="001836E2" w:rsidP="001836E2">
      <w:pPr>
        <w:pStyle w:val="StandardWeb"/>
        <w:rPr>
          <w:b/>
        </w:rPr>
      </w:pPr>
      <w:r w:rsidRPr="001836E2">
        <w:rPr>
          <w:b/>
        </w:rPr>
        <w:t>Umsatzsteuer auf Nebenkosten</w:t>
      </w:r>
    </w:p>
    <w:p w:rsidR="001836E2" w:rsidRDefault="001836E2" w:rsidP="001836E2">
      <w:pPr>
        <w:pStyle w:val="StandardWeb"/>
      </w:pPr>
      <w:r>
        <w:t xml:space="preserve">Der </w:t>
      </w:r>
      <w:r w:rsidRPr="001836E2">
        <w:rPr>
          <w:b/>
        </w:rPr>
        <w:t>BGH</w:t>
      </w:r>
      <w:r>
        <w:t xml:space="preserve"> hat mit Urteil vom 30.9.2020 entschieden, dass dann, wenn der Vermieter zur Umsatzsteuer optiert und die Parteien eine monatliche Grundmiete zuzüglich Umsatzsteuer vereinbart haben, auch für die Umlage für den Betriebs- und Nebenkosten Umsatzsteuer zu zahlen ist. Die vom Mieter zu erbringende Leistung (Grundmiete und Nebenkosten) sind die Gegenleistung für die vom Vermieter geschuldete Gesamtleistung. Deswegen gilt die Umsatzsteuer im Wege der ergänzenden Vertragsauslegung gemäß §§ 133,157 BGB auch für alle Betriebs- und Nebenkosten, unabhängig davon, ob diese im Einzelnen mit Vorsteuern belastet sind.</w:t>
      </w:r>
    </w:p>
    <w:p w:rsidR="001836E2" w:rsidRPr="00F35515" w:rsidRDefault="001836E2" w:rsidP="001836E2">
      <w:pPr>
        <w:pStyle w:val="NurText"/>
        <w:rPr>
          <w:rFonts w:ascii="Times New Roman" w:hAnsi="Times New Roman" w:cs="Times New Roman"/>
          <w:b/>
          <w:sz w:val="24"/>
          <w:szCs w:val="24"/>
        </w:rPr>
      </w:pPr>
      <w:r w:rsidRPr="00F35515">
        <w:rPr>
          <w:rFonts w:ascii="Times New Roman" w:hAnsi="Times New Roman" w:cs="Times New Roman"/>
          <w:b/>
          <w:sz w:val="24"/>
          <w:szCs w:val="24"/>
        </w:rPr>
        <w:t>Eigenbedarf für Alterssitz</w:t>
      </w:r>
    </w:p>
    <w:p w:rsidR="001836E2" w:rsidRDefault="001836E2" w:rsidP="001836E2">
      <w:pPr>
        <w:pStyle w:val="NurText"/>
      </w:pPr>
    </w:p>
    <w:p w:rsidR="001836E2" w:rsidRDefault="001836E2" w:rsidP="001836E2">
      <w:pPr>
        <w:pStyle w:val="NurText"/>
        <w:rPr>
          <w:rFonts w:ascii="Times New Roman" w:hAnsi="Times New Roman" w:cs="Times New Roman"/>
          <w:sz w:val="24"/>
          <w:szCs w:val="24"/>
        </w:rPr>
      </w:pPr>
      <w:r w:rsidRPr="001836E2">
        <w:rPr>
          <w:rFonts w:ascii="Times New Roman" w:hAnsi="Times New Roman" w:cs="Times New Roman"/>
          <w:sz w:val="24"/>
          <w:szCs w:val="24"/>
        </w:rPr>
        <w:t xml:space="preserve">Nach einem Urteil des </w:t>
      </w:r>
      <w:r w:rsidRPr="001836E2">
        <w:rPr>
          <w:rFonts w:ascii="Times New Roman" w:hAnsi="Times New Roman" w:cs="Times New Roman"/>
          <w:b/>
          <w:sz w:val="24"/>
          <w:szCs w:val="24"/>
        </w:rPr>
        <w:t xml:space="preserve">Amtsgerichtes Schöneberg </w:t>
      </w:r>
      <w:r w:rsidRPr="001836E2">
        <w:rPr>
          <w:rFonts w:ascii="Times New Roman" w:hAnsi="Times New Roman" w:cs="Times New Roman"/>
          <w:sz w:val="24"/>
          <w:szCs w:val="24"/>
        </w:rPr>
        <w:t>vom 24.6.2020 stellt es einen zulässigen Eigenbedarf da</w:t>
      </w:r>
      <w:r>
        <w:rPr>
          <w:rFonts w:ascii="Times New Roman" w:hAnsi="Times New Roman" w:cs="Times New Roman"/>
          <w:sz w:val="24"/>
          <w:szCs w:val="24"/>
        </w:rPr>
        <w:t>r</w:t>
      </w:r>
      <w:r w:rsidRPr="001836E2">
        <w:rPr>
          <w:rFonts w:ascii="Times New Roman" w:hAnsi="Times New Roman" w:cs="Times New Roman"/>
          <w:sz w:val="24"/>
          <w:szCs w:val="24"/>
        </w:rPr>
        <w:t xml:space="preserve">, wenn der Vermieter die Wohnung zunächst als Zweitwohnsitz und später </w:t>
      </w:r>
      <w:r>
        <w:rPr>
          <w:rFonts w:ascii="Times New Roman" w:hAnsi="Times New Roman" w:cs="Times New Roman"/>
          <w:sz w:val="24"/>
          <w:szCs w:val="24"/>
        </w:rPr>
        <w:t xml:space="preserve">im Ruhestand als Alterswohnsitz </w:t>
      </w:r>
      <w:r w:rsidRPr="001836E2">
        <w:rPr>
          <w:rFonts w:ascii="Times New Roman" w:hAnsi="Times New Roman" w:cs="Times New Roman"/>
          <w:sz w:val="24"/>
          <w:szCs w:val="24"/>
        </w:rPr>
        <w:t xml:space="preserve">nutzen will. Ob der Eigentümer die von </w:t>
      </w:r>
      <w:r>
        <w:rPr>
          <w:rFonts w:ascii="Times New Roman" w:hAnsi="Times New Roman" w:cs="Times New Roman"/>
          <w:sz w:val="24"/>
          <w:szCs w:val="24"/>
        </w:rPr>
        <w:t>ihm als notwendig erachtet</w:t>
      </w:r>
      <w:r w:rsidRPr="001836E2">
        <w:rPr>
          <w:rFonts w:ascii="Times New Roman" w:hAnsi="Times New Roman" w:cs="Times New Roman"/>
          <w:sz w:val="24"/>
          <w:szCs w:val="24"/>
        </w:rPr>
        <w:t>en Arbei</w:t>
      </w:r>
      <w:r>
        <w:rPr>
          <w:rFonts w:ascii="Times New Roman" w:hAnsi="Times New Roman" w:cs="Times New Roman"/>
          <w:sz w:val="24"/>
          <w:szCs w:val="24"/>
        </w:rPr>
        <w:t>ten zur Anpassung der Wohnung an</w:t>
      </w:r>
      <w:r w:rsidRPr="001836E2">
        <w:rPr>
          <w:rFonts w:ascii="Times New Roman" w:hAnsi="Times New Roman" w:cs="Times New Roman"/>
          <w:sz w:val="24"/>
          <w:szCs w:val="24"/>
        </w:rPr>
        <w:t xml:space="preserve"> seine Bedürfnisse beschleunigt durchführt oder sie sich über einen längeren Zeitraum erstrecken, berührt die Wirksamkeit der Kündigung nicht.</w:t>
      </w:r>
    </w:p>
    <w:p w:rsidR="001836E2" w:rsidRDefault="001836E2" w:rsidP="001836E2">
      <w:pPr>
        <w:pStyle w:val="NurText"/>
        <w:rPr>
          <w:rFonts w:ascii="Times New Roman" w:hAnsi="Times New Roman" w:cs="Times New Roman"/>
          <w:sz w:val="24"/>
          <w:szCs w:val="24"/>
        </w:rPr>
      </w:pPr>
    </w:p>
    <w:p w:rsidR="001836E2" w:rsidRPr="001836E2" w:rsidRDefault="001836E2" w:rsidP="001836E2">
      <w:pPr>
        <w:pStyle w:val="NurText"/>
        <w:rPr>
          <w:rFonts w:ascii="Times New Roman" w:hAnsi="Times New Roman" w:cs="Times New Roman"/>
          <w:b/>
          <w:sz w:val="24"/>
          <w:szCs w:val="24"/>
        </w:rPr>
      </w:pPr>
      <w:r w:rsidRPr="001836E2">
        <w:rPr>
          <w:rFonts w:ascii="Times New Roman" w:hAnsi="Times New Roman" w:cs="Times New Roman"/>
          <w:b/>
          <w:sz w:val="24"/>
          <w:szCs w:val="24"/>
        </w:rPr>
        <w:t>Austausch von Mietern</w:t>
      </w:r>
    </w:p>
    <w:p w:rsidR="001836E2" w:rsidRPr="001836E2" w:rsidRDefault="001836E2" w:rsidP="001836E2">
      <w:pPr>
        <w:pStyle w:val="NurText"/>
        <w:rPr>
          <w:rFonts w:ascii="Times New Roman" w:hAnsi="Times New Roman" w:cs="Times New Roman"/>
          <w:sz w:val="24"/>
          <w:szCs w:val="24"/>
        </w:rPr>
      </w:pPr>
    </w:p>
    <w:p w:rsidR="001836E2" w:rsidRPr="001836E2" w:rsidRDefault="001836E2" w:rsidP="001836E2">
      <w:pPr>
        <w:pStyle w:val="NurText"/>
        <w:rPr>
          <w:rFonts w:ascii="Times New Roman" w:hAnsi="Times New Roman" w:cs="Times New Roman"/>
          <w:sz w:val="24"/>
          <w:szCs w:val="24"/>
        </w:rPr>
      </w:pPr>
      <w:r w:rsidRPr="001836E2">
        <w:rPr>
          <w:rFonts w:ascii="Times New Roman" w:hAnsi="Times New Roman" w:cs="Times New Roman"/>
          <w:sz w:val="24"/>
          <w:szCs w:val="24"/>
        </w:rPr>
        <w:t xml:space="preserve">Das </w:t>
      </w:r>
      <w:r w:rsidRPr="001836E2">
        <w:rPr>
          <w:rFonts w:ascii="Times New Roman" w:hAnsi="Times New Roman" w:cs="Times New Roman"/>
          <w:b/>
          <w:sz w:val="24"/>
          <w:szCs w:val="24"/>
        </w:rPr>
        <w:t>Landgericht Berlin</w:t>
      </w:r>
      <w:r w:rsidRPr="001836E2">
        <w:rPr>
          <w:rFonts w:ascii="Times New Roman" w:hAnsi="Times New Roman" w:cs="Times New Roman"/>
          <w:sz w:val="24"/>
          <w:szCs w:val="24"/>
        </w:rPr>
        <w:t xml:space="preserve"> hat mit Urteil </w:t>
      </w:r>
      <w:r>
        <w:rPr>
          <w:rFonts w:ascii="Times New Roman" w:hAnsi="Times New Roman" w:cs="Times New Roman"/>
          <w:sz w:val="24"/>
          <w:szCs w:val="24"/>
        </w:rPr>
        <w:t xml:space="preserve">vom 17.4.2020 entschieden, </w:t>
      </w:r>
      <w:r w:rsidRPr="001836E2">
        <w:rPr>
          <w:rFonts w:ascii="Times New Roman" w:hAnsi="Times New Roman" w:cs="Times New Roman"/>
          <w:sz w:val="24"/>
          <w:szCs w:val="24"/>
        </w:rPr>
        <w:t>wenn Lebenspartner, unabhängig von einer Eintr</w:t>
      </w:r>
      <w:r>
        <w:rPr>
          <w:rFonts w:ascii="Times New Roman" w:hAnsi="Times New Roman" w:cs="Times New Roman"/>
          <w:sz w:val="24"/>
          <w:szCs w:val="24"/>
        </w:rPr>
        <w:t>agung ihrer Lebenspartner</w:t>
      </w:r>
      <w:r w:rsidRPr="001836E2">
        <w:rPr>
          <w:rFonts w:ascii="Times New Roman" w:hAnsi="Times New Roman" w:cs="Times New Roman"/>
          <w:sz w:val="24"/>
          <w:szCs w:val="24"/>
        </w:rPr>
        <w:t xml:space="preserve">schaft, Eheleute oder Elternteile und erwachsene Kinder eine Wohnung gemeinsam mieten, </w:t>
      </w:r>
      <w:r>
        <w:rPr>
          <w:rFonts w:ascii="Times New Roman" w:hAnsi="Times New Roman" w:cs="Times New Roman"/>
          <w:sz w:val="24"/>
          <w:szCs w:val="24"/>
        </w:rPr>
        <w:t>es einer über</w:t>
      </w:r>
      <w:r w:rsidRPr="001836E2">
        <w:rPr>
          <w:rFonts w:ascii="Times New Roman" w:hAnsi="Times New Roman" w:cs="Times New Roman"/>
          <w:sz w:val="24"/>
          <w:szCs w:val="24"/>
        </w:rPr>
        <w:t>ein</w:t>
      </w:r>
      <w:r>
        <w:rPr>
          <w:rFonts w:ascii="Times New Roman" w:hAnsi="Times New Roman" w:cs="Times New Roman"/>
          <w:sz w:val="24"/>
          <w:szCs w:val="24"/>
        </w:rPr>
        <w:t>stimmenden W</w:t>
      </w:r>
      <w:r w:rsidRPr="001836E2">
        <w:rPr>
          <w:rFonts w:ascii="Times New Roman" w:hAnsi="Times New Roman" w:cs="Times New Roman"/>
          <w:sz w:val="24"/>
          <w:szCs w:val="24"/>
        </w:rPr>
        <w:t>illigungserkl</w:t>
      </w:r>
      <w:r>
        <w:rPr>
          <w:rFonts w:ascii="Times New Roman" w:hAnsi="Times New Roman" w:cs="Times New Roman"/>
          <w:sz w:val="24"/>
          <w:szCs w:val="24"/>
        </w:rPr>
        <w:t>ärung von Mieter und Vermieter b</w:t>
      </w:r>
      <w:r w:rsidRPr="001836E2">
        <w:rPr>
          <w:rFonts w:ascii="Times New Roman" w:hAnsi="Times New Roman" w:cs="Times New Roman"/>
          <w:sz w:val="24"/>
          <w:szCs w:val="24"/>
        </w:rPr>
        <w:t xml:space="preserve">edarf, </w:t>
      </w:r>
      <w:r>
        <w:rPr>
          <w:rFonts w:ascii="Times New Roman" w:hAnsi="Times New Roman" w:cs="Times New Roman"/>
          <w:sz w:val="24"/>
          <w:szCs w:val="24"/>
        </w:rPr>
        <w:t>wenn ein aus der Mietermehrheit ausscheiden</w:t>
      </w:r>
      <w:r w:rsidRPr="001836E2">
        <w:rPr>
          <w:rFonts w:ascii="Times New Roman" w:hAnsi="Times New Roman" w:cs="Times New Roman"/>
          <w:sz w:val="24"/>
          <w:szCs w:val="24"/>
        </w:rPr>
        <w:t>der Mieter durch einen Dritten ersetzt werden soll. Allein eine Mehrheit von Mietern begründet daher keinen Anspruch gegenüber dem Vermieter, einem Austri</w:t>
      </w:r>
      <w:r>
        <w:rPr>
          <w:rFonts w:ascii="Times New Roman" w:hAnsi="Times New Roman" w:cs="Times New Roman"/>
          <w:sz w:val="24"/>
          <w:szCs w:val="24"/>
        </w:rPr>
        <w:t>tt eines mit Mieters oder seinen</w:t>
      </w:r>
      <w:r w:rsidRPr="001836E2">
        <w:rPr>
          <w:rFonts w:ascii="Times New Roman" w:hAnsi="Times New Roman" w:cs="Times New Roman"/>
          <w:sz w:val="24"/>
          <w:szCs w:val="24"/>
        </w:rPr>
        <w:t xml:space="preserve"> Austausch durch einen D</w:t>
      </w:r>
      <w:r>
        <w:rPr>
          <w:rFonts w:ascii="Times New Roman" w:hAnsi="Times New Roman" w:cs="Times New Roman"/>
          <w:sz w:val="24"/>
          <w:szCs w:val="24"/>
        </w:rPr>
        <w:t>ritten zuzustimmen. Ein Wechselrecht des</w:t>
      </w:r>
      <w:r w:rsidRPr="001836E2">
        <w:rPr>
          <w:rFonts w:ascii="Times New Roman" w:hAnsi="Times New Roman" w:cs="Times New Roman"/>
          <w:sz w:val="24"/>
          <w:szCs w:val="24"/>
        </w:rPr>
        <w:t xml:space="preserve"> Mieter</w:t>
      </w:r>
      <w:r>
        <w:rPr>
          <w:rFonts w:ascii="Times New Roman" w:hAnsi="Times New Roman" w:cs="Times New Roman"/>
          <w:sz w:val="24"/>
          <w:szCs w:val="24"/>
        </w:rPr>
        <w:t xml:space="preserve"> besteht nur, wenn es von vorneher</w:t>
      </w:r>
      <w:r w:rsidRPr="001836E2">
        <w:rPr>
          <w:rFonts w:ascii="Times New Roman" w:hAnsi="Times New Roman" w:cs="Times New Roman"/>
          <w:sz w:val="24"/>
          <w:szCs w:val="24"/>
        </w:rPr>
        <w:t>rein eine Grundlage des Vertrages bildet oder später mit dem Vermieter vereinbart wurde.</w:t>
      </w:r>
    </w:p>
    <w:p w:rsidR="001836E2" w:rsidRPr="00700A5D" w:rsidRDefault="00700A5D" w:rsidP="001836E2">
      <w:pPr>
        <w:pStyle w:val="StandardWeb"/>
        <w:rPr>
          <w:b/>
        </w:rPr>
      </w:pPr>
      <w:r w:rsidRPr="00700A5D">
        <w:rPr>
          <w:b/>
        </w:rPr>
        <w:t>Einlad</w:t>
      </w:r>
      <w:r>
        <w:rPr>
          <w:b/>
        </w:rPr>
        <w:t>ung WEG Versammlung rechtzeitig?</w:t>
      </w:r>
    </w:p>
    <w:p w:rsidR="00700A5D" w:rsidRDefault="00700A5D" w:rsidP="00700A5D">
      <w:pPr>
        <w:pStyle w:val="StandardWeb"/>
      </w:pPr>
      <w:r>
        <w:t xml:space="preserve">Der </w:t>
      </w:r>
      <w:r>
        <w:rPr>
          <w:rStyle w:val="zit"/>
          <w:rFonts w:eastAsiaTheme="majorEastAsia"/>
        </w:rPr>
        <w:t xml:space="preserve">BGH hat sich mit Urteil vom 20.11.2020 mit folgender Konstallation befassen müssen. </w:t>
      </w:r>
      <w:r>
        <w:t>Die Ge</w:t>
      </w:r>
      <w:r>
        <w:softHyphen/>
        <w:t>mein</w:t>
      </w:r>
      <w:r>
        <w:softHyphen/>
        <w:t>schafts</w:t>
      </w:r>
      <w:r>
        <w:softHyphen/>
        <w:t>ord</w:t>
      </w:r>
      <w:r>
        <w:softHyphen/>
        <w:t>nung einer Woh</w:t>
      </w:r>
      <w:r>
        <w:softHyphen/>
        <w:t>nungs</w:t>
      </w:r>
      <w:r>
        <w:softHyphen/>
        <w:t>ei</w:t>
      </w:r>
      <w:r>
        <w:softHyphen/>
        <w:t>gen</w:t>
      </w:r>
      <w:r>
        <w:softHyphen/>
        <w:t>tü</w:t>
      </w:r>
      <w:r>
        <w:softHyphen/>
        <w:t>mer</w:t>
      </w:r>
      <w:r>
        <w:softHyphen/>
        <w:t>ge</w:t>
      </w:r>
      <w:r>
        <w:softHyphen/>
        <w:t>mein</w:t>
      </w:r>
      <w:r>
        <w:softHyphen/>
        <w:t>schaft ent</w:t>
      </w:r>
      <w:r>
        <w:softHyphen/>
        <w:t>hält keine All</w:t>
      </w:r>
      <w:r>
        <w:softHyphen/>
        <w:t>ge</w:t>
      </w:r>
      <w:r>
        <w:softHyphen/>
        <w:t>mei</w:t>
      </w:r>
      <w:r>
        <w:softHyphen/>
        <w:t>nen Ge</w:t>
      </w:r>
      <w:r>
        <w:softHyphen/>
        <w:t>schäfts</w:t>
      </w:r>
      <w:r>
        <w:softHyphen/>
        <w:t>be</w:t>
      </w:r>
      <w:r>
        <w:softHyphen/>
        <w:t>din</w:t>
      </w:r>
      <w:r>
        <w:softHyphen/>
        <w:t>gun</w:t>
      </w:r>
      <w:r>
        <w:softHyphen/>
        <w:t>gen und kann al</w:t>
      </w:r>
      <w:r>
        <w:softHyphen/>
        <w:t>len</w:t>
      </w:r>
      <w:r>
        <w:softHyphen/>
        <w:t>falls am Maß</w:t>
      </w:r>
      <w:r>
        <w:softHyphen/>
        <w:t>stab von Treu und Glau</w:t>
      </w:r>
      <w:r>
        <w:softHyphen/>
        <w:t>ben über</w:t>
      </w:r>
      <w:r>
        <w:softHyphen/>
        <w:t>prüft wer</w:t>
      </w:r>
      <w:r>
        <w:softHyphen/>
        <w:t>den. Das hat der Bun</w:t>
      </w:r>
      <w:r>
        <w:softHyphen/>
        <w:t>des</w:t>
      </w:r>
      <w:r>
        <w:softHyphen/>
        <w:t>ge</w:t>
      </w:r>
      <w:r>
        <w:softHyphen/>
        <w:t>richts</w:t>
      </w:r>
      <w:r>
        <w:softHyphen/>
        <w:t>hof ent</w:t>
      </w:r>
      <w:r>
        <w:softHyphen/>
        <w:t>schie</w:t>
      </w:r>
      <w:r>
        <w:softHyphen/>
        <w:t>den. Dem</w:t>
      </w:r>
      <w:r>
        <w:softHyphen/>
        <w:t>nach kann die recht</w:t>
      </w:r>
      <w:r>
        <w:softHyphen/>
        <w:t>zei</w:t>
      </w:r>
      <w:r>
        <w:softHyphen/>
        <w:t>ti</w:t>
      </w:r>
      <w:r>
        <w:softHyphen/>
        <w:t>ge Ab</w:t>
      </w:r>
      <w:r>
        <w:softHyphen/>
        <w:t>sen</w:t>
      </w:r>
      <w:r>
        <w:softHyphen/>
        <w:t>dung der Ein</w:t>
      </w:r>
      <w:r>
        <w:softHyphen/>
        <w:t>la</w:t>
      </w:r>
      <w:r>
        <w:softHyphen/>
        <w:t>dung zu einer Ei</w:t>
      </w:r>
      <w:r>
        <w:softHyphen/>
        <w:t>gen</w:t>
      </w:r>
      <w:r>
        <w:softHyphen/>
        <w:t>tü</w:t>
      </w:r>
      <w:r>
        <w:softHyphen/>
        <w:t>mer</w:t>
      </w:r>
      <w:r>
        <w:softHyphen/>
        <w:t>ver</w:t>
      </w:r>
      <w:r>
        <w:softHyphen/>
        <w:t>samm</w:t>
      </w:r>
      <w:r>
        <w:softHyphen/>
        <w:t>lung aus</w:t>
      </w:r>
      <w:r>
        <w:softHyphen/>
        <w:t>rei</w:t>
      </w:r>
      <w:r>
        <w:softHyphen/>
        <w:t>chen, auch wenn dies in der Ge</w:t>
      </w:r>
      <w:r>
        <w:softHyphen/>
        <w:t>mein</w:t>
      </w:r>
      <w:r>
        <w:softHyphen/>
        <w:t>schafts</w:t>
      </w:r>
      <w:r>
        <w:softHyphen/>
        <w:t>ord</w:t>
      </w:r>
      <w:r>
        <w:softHyphen/>
        <w:t>nung nicht ein</w:t>
      </w:r>
      <w:r>
        <w:softHyphen/>
        <w:t>deu</w:t>
      </w:r>
      <w:r>
        <w:softHyphen/>
        <w:t>tig for</w:t>
      </w:r>
      <w:r>
        <w:softHyphen/>
        <w:t>mu</w:t>
      </w:r>
      <w:r>
        <w:softHyphen/>
        <w:t>liert ist. Mitglieder einer Wohnungseigentümergemeinschaft bemängelten einen Beschluss über die Wiederbestellung der bisherigen Verwalterin. Die Einladung zur Eigentümerversammlung haben mehrere Eigentümer nicht oder nicht rechtzeitig erreicht, so deren Behauptung. Die Gemeinschaftsordnung enthielt folgende Regelung: "Für die Ordnungsmäßigkeit der Einberufung genügt die Absendung an die Anschrift, die dem Verwalter von dem Wohnungseigentümer zuletzt mitgeteilt worden ist." Das AG Fürth gab der Klage statt und erklärte den Beschluss für ungültig. Die Berufung der Verwalterin wies das LG Nürnberg-Fürth zurück, da ein Einberufungsmangel vorliege. Das Schreiben sei bei mehreren Eignern teils verspätet und teils gar nicht oder erst nach der Versammlung angekommen. Der BGH wies die Sache jedoch am 20.11.2020 an das OLG zurück. Aus seiner Sicht ist die Regelung in der Gemeinschaftsordnung so auszulegen, dass die Ordnungsmäßigkeit der Einberufung nicht den Zugang, sondern lediglich die rechtzeitige Absendung der Ladung voraussetzt. Eine einschränkende Auslegung sei nur bei einem nicht angezeigten Wohnsitzwechsel zu befürworten. Diese Voraussetzung enthalte die Klausel aber gerade nicht. Dem V. Zivilsenat zufolge besteht auf der Seite der Wohnungseigentümer ein gewichtiges praktisches Bedürfnis für eine Vereinbarung dieser Art. Es liege in ihrem Interesse, dass der Verwaltungs- und Kostenaufwand möglichst gering bleibe. Ein gravierender Eingriff in das Teilnahme- und Mitwirkungsrecht liege nicht schon dann vor, wenn das Recht zur Teilnahme an der Versammlung infolge von Fehlern der Post nicht ausgeübt werden könne. Im Prinzip dürfe der Verwalter somit darauf vertrauen, dass ein rechtzeitiger Postversand ausreicht, um die Ladungen zu den Empfängern zu bringen. Der BGH wies allerdings darauf hin, dass die übrigen Eigentümer den Beweis für eine ordnungsmäßige Einberufung der Versammlung erst dann geführt haben, wenn die rechtzeitige Aufgabe zur Post feststeht. Dabei müsse das Gericht auch berücksichtigen, dass mehrere Schreiben nicht angekommen sein sollen.</w:t>
      </w:r>
    </w:p>
    <w:p w:rsidR="00F35515" w:rsidRPr="00F35515" w:rsidRDefault="00F35515" w:rsidP="00F35515">
      <w:pPr>
        <w:pStyle w:val="NurText"/>
        <w:rPr>
          <w:rFonts w:ascii="Times New Roman" w:hAnsi="Times New Roman" w:cs="Times New Roman"/>
          <w:b/>
          <w:sz w:val="24"/>
          <w:szCs w:val="24"/>
        </w:rPr>
      </w:pPr>
      <w:r w:rsidRPr="00F35515">
        <w:rPr>
          <w:rFonts w:ascii="Times New Roman" w:hAnsi="Times New Roman" w:cs="Times New Roman"/>
          <w:b/>
          <w:sz w:val="24"/>
          <w:szCs w:val="24"/>
        </w:rPr>
        <w:t>One man, one vote</w:t>
      </w:r>
    </w:p>
    <w:p w:rsidR="00F35515" w:rsidRDefault="00F35515" w:rsidP="00F35515">
      <w:pPr>
        <w:pStyle w:val="StandardWeb"/>
      </w:pPr>
      <w:r>
        <w:t>Ge</w:t>
      </w:r>
      <w:r>
        <w:softHyphen/>
        <w:t>hö</w:t>
      </w:r>
      <w:r>
        <w:softHyphen/>
        <w:t>ren meh</w:t>
      </w:r>
      <w:r>
        <w:softHyphen/>
        <w:t>re</w:t>
      </w:r>
      <w:r>
        <w:softHyphen/>
        <w:t>re Woh</w:t>
      </w:r>
      <w:r>
        <w:softHyphen/>
        <w:t>nun</w:t>
      </w:r>
      <w:r>
        <w:softHyphen/>
        <w:t>gen nur teil</w:t>
      </w:r>
      <w:r>
        <w:softHyphen/>
        <w:t>wei</w:t>
      </w:r>
      <w:r>
        <w:softHyphen/>
        <w:t>se den</w:t>
      </w:r>
      <w:r>
        <w:softHyphen/>
        <w:t>sel</w:t>
      </w:r>
      <w:r>
        <w:softHyphen/>
        <w:t>ben Mit</w:t>
      </w:r>
      <w:r>
        <w:softHyphen/>
        <w:t>ei</w:t>
      </w:r>
      <w:r>
        <w:softHyphen/>
        <w:t>gen</w:t>
      </w:r>
      <w:r>
        <w:softHyphen/>
        <w:t>tü</w:t>
      </w:r>
      <w:r>
        <w:softHyphen/>
        <w:t>mern oder ist einer zu</w:t>
      </w:r>
      <w:r>
        <w:softHyphen/>
        <w:t>sätz</w:t>
      </w:r>
      <w:r>
        <w:softHyphen/>
        <w:t>lich Al</w:t>
      </w:r>
      <w:r>
        <w:softHyphen/>
        <w:t>lein</w:t>
      </w:r>
      <w:r>
        <w:softHyphen/>
        <w:t>ei</w:t>
      </w:r>
      <w:r>
        <w:softHyphen/>
        <w:t>gen</w:t>
      </w:r>
      <w:r>
        <w:softHyphen/>
        <w:t>tü</w:t>
      </w:r>
      <w:r>
        <w:softHyphen/>
        <w:t>mer an</w:t>
      </w:r>
      <w:r>
        <w:softHyphen/>
        <w:t>de</w:t>
      </w:r>
      <w:r>
        <w:softHyphen/>
        <w:t>rer Räum</w:t>
      </w:r>
      <w:r>
        <w:softHyphen/>
        <w:t>lich</w:t>
      </w:r>
      <w:r>
        <w:softHyphen/>
        <w:t>kei</w:t>
      </w:r>
      <w:r>
        <w:softHyphen/>
        <w:t>ten, hat jeder Ei</w:t>
      </w:r>
      <w:r>
        <w:softHyphen/>
        <w:t>gen</w:t>
      </w:r>
      <w:r>
        <w:softHyphen/>
        <w:t>tü</w:t>
      </w:r>
      <w:r>
        <w:softHyphen/>
        <w:t>mer eine Stim</w:t>
      </w:r>
      <w:r>
        <w:softHyphen/>
        <w:t xml:space="preserve">me. Der </w:t>
      </w:r>
      <w:r w:rsidRPr="00F35515">
        <w:rPr>
          <w:b/>
        </w:rPr>
        <w:t>Bun</w:t>
      </w:r>
      <w:r w:rsidRPr="00F35515">
        <w:rPr>
          <w:b/>
        </w:rPr>
        <w:softHyphen/>
        <w:t>des</w:t>
      </w:r>
      <w:r w:rsidRPr="00F35515">
        <w:rPr>
          <w:b/>
        </w:rPr>
        <w:softHyphen/>
        <w:t>ge</w:t>
      </w:r>
      <w:r w:rsidRPr="00F35515">
        <w:rPr>
          <w:b/>
        </w:rPr>
        <w:softHyphen/>
        <w:t>richts</w:t>
      </w:r>
      <w:r w:rsidRPr="00F35515">
        <w:rPr>
          <w:b/>
        </w:rPr>
        <w:softHyphen/>
        <w:t>hof</w:t>
      </w:r>
      <w:r>
        <w:t xml:space="preserve"> hat </w:t>
      </w:r>
      <w:r>
        <w:t xml:space="preserve">mit </w:t>
      </w:r>
      <w:r>
        <w:rPr>
          <w:rStyle w:val="zit"/>
        </w:rPr>
        <w:t xml:space="preserve">Urteil vom 20.11.2020 </w:t>
      </w:r>
      <w:r>
        <w:t>damit für das ge</w:t>
      </w:r>
      <w:r>
        <w:softHyphen/>
        <w:t>setz</w:t>
      </w:r>
      <w:r>
        <w:softHyphen/>
        <w:t>lich vor</w:t>
      </w:r>
      <w:r>
        <w:softHyphen/>
        <w:t>ge</w:t>
      </w:r>
      <w:r>
        <w:softHyphen/>
        <w:t>se</w:t>
      </w:r>
      <w:r>
        <w:softHyphen/>
        <w:t>he</w:t>
      </w:r>
      <w:r>
        <w:softHyphen/>
        <w:t>ne Kopf</w:t>
      </w:r>
      <w:r>
        <w:softHyphen/>
        <w:t>stim</w:t>
      </w:r>
      <w:r>
        <w:softHyphen/>
        <w:t>men</w:t>
      </w:r>
      <w:r>
        <w:softHyphen/>
        <w:t>prin</w:t>
      </w:r>
      <w:r>
        <w:softHyphen/>
        <w:t>zip einen Streit um die Be</w:t>
      </w:r>
      <w:r>
        <w:softHyphen/>
        <w:t>rech</w:t>
      </w:r>
      <w:r>
        <w:softHyphen/>
        <w:t>nung von Stimm</w:t>
      </w:r>
      <w:r>
        <w:softHyphen/>
        <w:t>rech</w:t>
      </w:r>
      <w:r>
        <w:softHyphen/>
        <w:t>ten ent</w:t>
      </w:r>
      <w:r>
        <w:softHyphen/>
        <w:t>schie</w:t>
      </w:r>
      <w:r>
        <w:softHyphen/>
        <w:t xml:space="preserve">den. Der V. Zivilsenat </w:t>
      </w:r>
      <w:bookmarkStart w:id="0" w:name="_GoBack"/>
      <w:r w:rsidRPr="00F35515">
        <w:t xml:space="preserve">leitet dies aus dem Kopfstimmenprinzip des </w:t>
      </w:r>
      <w:r w:rsidRPr="00F35515">
        <w:rPr>
          <w:rStyle w:val="zit"/>
        </w:rPr>
        <w:t xml:space="preserve">§ </w:t>
      </w:r>
      <w:hyperlink r:id="rId11" w:history="1">
        <w:r w:rsidRPr="00F35515">
          <w:rPr>
            <w:rStyle w:val="Hyperlink"/>
            <w:rFonts w:eastAsiaTheme="majorEastAsia"/>
            <w:color w:val="auto"/>
          </w:rPr>
          <w:t>25</w:t>
        </w:r>
      </w:hyperlink>
      <w:r w:rsidRPr="00F35515">
        <w:rPr>
          <w:rStyle w:val="zit"/>
        </w:rPr>
        <w:t xml:space="preserve"> Abs. </w:t>
      </w:r>
      <w:hyperlink r:id="rId12" w:history="1">
        <w:r w:rsidRPr="00F35515">
          <w:rPr>
            <w:rStyle w:val="Hyperlink"/>
            <w:rFonts w:eastAsiaTheme="majorEastAsia"/>
            <w:color w:val="auto"/>
          </w:rPr>
          <w:t>2</w:t>
        </w:r>
      </w:hyperlink>
      <w:r w:rsidRPr="00F35515">
        <w:rPr>
          <w:rStyle w:val="zit"/>
        </w:rPr>
        <w:t xml:space="preserve"> S. 1 WEG</w:t>
      </w:r>
      <w:r w:rsidRPr="00F35515">
        <w:t xml:space="preserve"> ab, das auch in dieser </w:t>
      </w:r>
      <w:bookmarkEnd w:id="0"/>
      <w:r>
        <w:t xml:space="preserve">Anlage galt. Danach habe jeder Eigentümer eine Stimme und das Recht, an Entscheidungen mitzuwirken. Gebe man bei unterschiedlich zusammengesetzten Personengemeinschaften - oder in Konstellationen wie hier mit einem Alleineigentümer -  trotz Eigentums an mehreren Wohnungen nur ein Stimmrecht, blieben denknotwendig Eigentümer ausgeschlossen. Die Möglichkeit der Vermehrung von Stimmrechten durch Veräußerung von Teilen des Bestands sehen die Bundesrichter dabei nicht als Grund für eine einschränkende Auslegung an. Dies gelte auch bei Verkauf an "nahe Angehörige". </w:t>
      </w:r>
    </w:p>
    <w:p w:rsidR="00F35515" w:rsidRDefault="00F35515" w:rsidP="00700A5D">
      <w:pPr>
        <w:pStyle w:val="StandardWeb"/>
      </w:pPr>
    </w:p>
    <w:p w:rsidR="007C427B" w:rsidRDefault="00655F43" w:rsidP="00F16BD1">
      <w:pPr>
        <w:pStyle w:val="KeinLeerraum"/>
        <w:jc w:val="both"/>
        <w:rPr>
          <w:rFonts w:cs="Times New Roman"/>
        </w:rPr>
      </w:pPr>
      <w:r w:rsidRPr="00655F43">
        <w:rPr>
          <w:rFonts w:cs="Times New Roman"/>
        </w:rPr>
        <w:t xml:space="preserve">Verpflichtet. Verpflichtet. verpflichtet. zum Ersatz der hieraus entstandenen Schäden verpflichtet. </w:t>
      </w:r>
      <w:r w:rsidR="00422D09" w:rsidRPr="00421B19">
        <w:rPr>
          <w:noProof/>
          <w:lang w:eastAsia="de-DE"/>
        </w:rPr>
        <mc:AlternateContent>
          <mc:Choice Requires="wps">
            <w:drawing>
              <wp:anchor distT="0" distB="0" distL="114300" distR="114300" simplePos="0" relativeHeight="251662848" behindDoc="0" locked="0" layoutInCell="1" allowOverlap="1" wp14:anchorId="16665136" wp14:editId="6E463073">
                <wp:simplePos x="0" y="0"/>
                <wp:positionH relativeFrom="column">
                  <wp:posOffset>-18161</wp:posOffset>
                </wp:positionH>
                <wp:positionV relativeFrom="paragraph">
                  <wp:posOffset>31191</wp:posOffset>
                </wp:positionV>
                <wp:extent cx="2660650" cy="2487168"/>
                <wp:effectExtent l="0" t="0" r="25400" b="2794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487168"/>
                        </a:xfrm>
                        <a:prstGeom prst="rect">
                          <a:avLst/>
                        </a:prstGeom>
                        <a:solidFill>
                          <a:srgbClr val="FFFFFF"/>
                        </a:solidFill>
                        <a:ln w="9525">
                          <a:solidFill>
                            <a:srgbClr val="000000"/>
                          </a:solidFill>
                          <a:miter lim="800000"/>
                          <a:headEnd/>
                          <a:tailEnd/>
                        </a:ln>
                      </wps:spPr>
                      <wps:txbx>
                        <w:txbxContent>
                          <w:p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rsidR="00471137" w:rsidRPr="00C56C01" w:rsidRDefault="00471137" w:rsidP="001E5344">
                            <w:pPr>
                              <w:spacing w:after="0" w:line="240" w:lineRule="auto"/>
                              <w:jc w:val="center"/>
                              <w:rPr>
                                <w:rFonts w:ascii="Copperplate32BC" w:hAnsi="Copperplate32BC"/>
                                <w:sz w:val="20"/>
                              </w:rPr>
                            </w:pPr>
                          </w:p>
                          <w:p w:rsidR="001E5344" w:rsidRPr="00C56C01" w:rsidRDefault="001E5344" w:rsidP="001E5344">
                            <w:pPr>
                              <w:spacing w:after="0" w:line="240" w:lineRule="auto"/>
                              <w:rPr>
                                <w:rFonts w:ascii="Copperplate32BC" w:hAnsi="Copperplate32BC"/>
                                <w:sz w:val="16"/>
                              </w:rPr>
                            </w:pPr>
                          </w:p>
                          <w:p w:rsidR="001E5344" w:rsidRPr="00687B22" w:rsidRDefault="001E5344" w:rsidP="001E5344">
                            <w:pPr>
                              <w:spacing w:after="0" w:line="120" w:lineRule="exact"/>
                              <w:rPr>
                                <w:rFonts w:cs="Times New Roman"/>
                                <w:sz w:val="16"/>
                              </w:rPr>
                            </w:pPr>
                            <w:r w:rsidRPr="00687B22">
                              <w:rPr>
                                <w:rFonts w:cs="Times New Roman"/>
                                <w:sz w:val="16"/>
                              </w:rPr>
                              <w:t>Dr. Jens Becker Platen</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Michaela Schmidt-Eberth</w:t>
                            </w:r>
                          </w:p>
                          <w:p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 Hopp</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Heinrich Frhr. v. Stackelberg</w:t>
                            </w:r>
                          </w:p>
                          <w:p w:rsidR="001E5344"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120" w:lineRule="exact"/>
                              <w:rPr>
                                <w:rFonts w:cs="Times New Roman"/>
                                <w:sz w:val="6"/>
                              </w:rPr>
                            </w:pPr>
                          </w:p>
                          <w:p w:rsidR="001E5344" w:rsidRPr="00687B22" w:rsidRDefault="001E5344" w:rsidP="001E5344">
                            <w:pPr>
                              <w:spacing w:after="0" w:line="120" w:lineRule="exact"/>
                              <w:rPr>
                                <w:rFonts w:cs="Times New Roman"/>
                              </w:rPr>
                            </w:pPr>
                            <w:r w:rsidRPr="00687B22">
                              <w:rPr>
                                <w:rFonts w:cs="Times New Roman"/>
                                <w:sz w:val="16"/>
                              </w:rPr>
                              <w:t>Thomas Luithlen</w:t>
                            </w:r>
                          </w:p>
                          <w:p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240" w:lineRule="auto"/>
                              <w:rPr>
                                <w:rFonts w:cs="Times New Roman"/>
                                <w:sz w:val="14"/>
                              </w:rPr>
                            </w:pPr>
                          </w:p>
                          <w:p w:rsidR="001E5344" w:rsidRPr="00687B22" w:rsidRDefault="001E5344" w:rsidP="001E5344">
                            <w:pPr>
                              <w:spacing w:after="0" w:line="240" w:lineRule="auto"/>
                              <w:jc w:val="center"/>
                              <w:rPr>
                                <w:rFonts w:cs="Times New Roman"/>
                                <w:sz w:val="16"/>
                              </w:rPr>
                            </w:pPr>
                            <w:r w:rsidRPr="00687B22">
                              <w:rPr>
                                <w:rFonts w:cs="Times New Roman"/>
                                <w:sz w:val="16"/>
                              </w:rPr>
                              <w:t>Karl-Lederer-Platz 13,   82538 Geretsried</w:t>
                            </w:r>
                          </w:p>
                          <w:p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65136" id="_x0000_s1027" type="#_x0000_t202" style="position:absolute;left:0;text-align:left;margin-left:-1.45pt;margin-top:2.45pt;width:209.5pt;height:195.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">
                <v:textbox>
                  <w:txbxContent>
                    <w:p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rsidR="00471137" w:rsidRPr="00C56C01" w:rsidRDefault="00471137" w:rsidP="001E5344">
                      <w:pPr>
                        <w:spacing w:after="0" w:line="240" w:lineRule="auto"/>
                        <w:jc w:val="center"/>
                        <w:rPr>
                          <w:rFonts w:ascii="Copperplate32BC" w:hAnsi="Copperplate32BC"/>
                          <w:sz w:val="20"/>
                        </w:rPr>
                      </w:pPr>
                    </w:p>
                    <w:p w:rsidR="001E5344" w:rsidRPr="00C56C01" w:rsidRDefault="001E5344" w:rsidP="001E5344">
                      <w:pPr>
                        <w:spacing w:after="0" w:line="240" w:lineRule="auto"/>
                        <w:rPr>
                          <w:rFonts w:ascii="Copperplate32BC" w:hAnsi="Copperplate32BC"/>
                          <w:sz w:val="16"/>
                        </w:rPr>
                      </w:pPr>
                    </w:p>
                    <w:p w:rsidR="001E5344" w:rsidRPr="00687B22" w:rsidRDefault="001E5344" w:rsidP="001E5344">
                      <w:pPr>
                        <w:spacing w:after="0" w:line="120" w:lineRule="exact"/>
                        <w:rPr>
                          <w:rFonts w:cs="Times New Roman"/>
                          <w:sz w:val="16"/>
                        </w:rPr>
                      </w:pPr>
                      <w:r w:rsidRPr="00687B22">
                        <w:rPr>
                          <w:rFonts w:cs="Times New Roman"/>
                          <w:sz w:val="16"/>
                        </w:rPr>
                        <w:t>Dr. Jens Becker Platen</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Michaela Schmidt-Eberth</w:t>
                      </w:r>
                    </w:p>
                    <w:p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 Hopp</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Heinrich Frhr. v. Stackelberg</w:t>
                      </w:r>
                    </w:p>
                    <w:p w:rsidR="001E5344"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120" w:lineRule="exact"/>
                        <w:rPr>
                          <w:rFonts w:cs="Times New Roman"/>
                          <w:sz w:val="6"/>
                        </w:rPr>
                      </w:pPr>
                    </w:p>
                    <w:p w:rsidR="001E5344" w:rsidRPr="00687B22" w:rsidRDefault="001E5344" w:rsidP="001E5344">
                      <w:pPr>
                        <w:spacing w:after="0" w:line="120" w:lineRule="exact"/>
                        <w:rPr>
                          <w:rFonts w:cs="Times New Roman"/>
                        </w:rPr>
                      </w:pPr>
                      <w:r w:rsidRPr="00687B22">
                        <w:rPr>
                          <w:rFonts w:cs="Times New Roman"/>
                          <w:sz w:val="16"/>
                        </w:rPr>
                        <w:t>Thomas Luithlen</w:t>
                      </w:r>
                    </w:p>
                    <w:p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240" w:lineRule="auto"/>
                        <w:rPr>
                          <w:rFonts w:cs="Times New Roman"/>
                          <w:sz w:val="14"/>
                        </w:rPr>
                      </w:pPr>
                    </w:p>
                    <w:p w:rsidR="001E5344" w:rsidRPr="00687B22" w:rsidRDefault="001E5344" w:rsidP="001E5344">
                      <w:pPr>
                        <w:spacing w:after="0" w:line="240" w:lineRule="auto"/>
                        <w:jc w:val="center"/>
                        <w:rPr>
                          <w:rFonts w:cs="Times New Roman"/>
                          <w:sz w:val="16"/>
                        </w:rPr>
                      </w:pPr>
                      <w:r w:rsidRPr="00687B22">
                        <w:rPr>
                          <w:rFonts w:cs="Times New Roman"/>
                          <w:sz w:val="16"/>
                        </w:rPr>
                        <w:t>Karl-Lederer-Platz 13,   82538 Geretsried</w:t>
                      </w:r>
                    </w:p>
                    <w:p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v:textbox>
              </v:shape>
            </w:pict>
          </mc:Fallback>
        </mc:AlternateContent>
      </w:r>
    </w:p>
    <w:p w:rsidR="007C427B" w:rsidRDefault="007C427B" w:rsidP="00F16BD1">
      <w:pPr>
        <w:pStyle w:val="KeinLeerraum"/>
        <w:jc w:val="both"/>
        <w:rPr>
          <w:rFonts w:cs="Times New Roman"/>
        </w:rPr>
      </w:pPr>
    </w:p>
    <w:p w:rsidR="007C427B" w:rsidRDefault="007C427B" w:rsidP="00F16BD1">
      <w:pPr>
        <w:pStyle w:val="KeinLeerraum"/>
        <w:jc w:val="both"/>
        <w:rPr>
          <w:rFonts w:cs="Times New Roman"/>
        </w:rPr>
      </w:pPr>
    </w:p>
    <w:p w:rsidR="0041131A" w:rsidRDefault="0041131A" w:rsidP="00F16BD1">
      <w:pPr>
        <w:pStyle w:val="KeinLeerraum"/>
        <w:jc w:val="both"/>
        <w:rPr>
          <w:rFonts w:cs="Times New Roman"/>
        </w:rPr>
      </w:pPr>
    </w:p>
    <w:p w:rsidR="007C427B" w:rsidRDefault="007C427B" w:rsidP="00F16BD1">
      <w:pPr>
        <w:pStyle w:val="KeinLeerraum"/>
        <w:jc w:val="both"/>
        <w:rPr>
          <w:rFonts w:cs="Times New Roman"/>
        </w:rPr>
      </w:pPr>
    </w:p>
    <w:p w:rsidR="007C427B" w:rsidRDefault="007C427B" w:rsidP="00F16BD1">
      <w:pPr>
        <w:pStyle w:val="KeinLeerraum"/>
        <w:jc w:val="both"/>
        <w:rPr>
          <w:rFonts w:cs="Times New Roman"/>
        </w:rPr>
      </w:pPr>
    </w:p>
    <w:p w:rsidR="007C427B" w:rsidRDefault="007C427B" w:rsidP="00F16BD1">
      <w:pPr>
        <w:pStyle w:val="KeinLeerraum"/>
        <w:jc w:val="both"/>
        <w:rPr>
          <w:rFonts w:cs="Times New Roman"/>
        </w:rPr>
      </w:pPr>
    </w:p>
    <w:p w:rsidR="007C427B" w:rsidRDefault="007C427B" w:rsidP="00F16BD1">
      <w:pPr>
        <w:pStyle w:val="KeinLeerraum"/>
        <w:jc w:val="both"/>
        <w:rPr>
          <w:rFonts w:cs="Times New Roman"/>
        </w:rPr>
      </w:pPr>
    </w:p>
    <w:p w:rsidR="007C427B" w:rsidRPr="0041131A" w:rsidRDefault="007C427B" w:rsidP="00F16BD1">
      <w:pPr>
        <w:pStyle w:val="KeinLeerraum"/>
        <w:jc w:val="both"/>
        <w:rPr>
          <w:rFonts w:cs="Times New Roman"/>
        </w:rPr>
      </w:pPr>
    </w:p>
    <w:p w:rsidR="001E5344" w:rsidRDefault="001E5344" w:rsidP="00F16BD1">
      <w:pPr>
        <w:pStyle w:val="KeinLeerraum"/>
        <w:jc w:val="both"/>
        <w:rPr>
          <w:rFonts w:cs="Times New Roman"/>
        </w:rPr>
      </w:pPr>
    </w:p>
    <w:sectPr w:rsidR="001E5344" w:rsidSect="00107AE4">
      <w:pgSz w:w="11906" w:h="16838"/>
      <w:pgMar w:top="1417" w:right="1417" w:bottom="1134" w:left="1417"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pperplate33BC">
    <w:altName w:val="Cambria"/>
    <w:panose1 w:val="00000500000000000000"/>
    <w:charset w:val="00"/>
    <w:family w:val="roman"/>
    <w:notTrueType/>
    <w:pitch w:val="variable"/>
    <w:sig w:usb0="00000003" w:usb1="00000000" w:usb2="00000000" w:usb3="00000000" w:csb0="00000001" w:csb1="00000000"/>
  </w:font>
  <w:font w:name="Copperplate32BC">
    <w:altName w:val="Cambria"/>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800BF"/>
    <w:multiLevelType w:val="multilevel"/>
    <w:tmpl w:val="A666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E7C51"/>
    <w:multiLevelType w:val="hybridMultilevel"/>
    <w:tmpl w:val="838891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510572A"/>
    <w:multiLevelType w:val="hybridMultilevel"/>
    <w:tmpl w:val="D17C2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1E"/>
    <w:rsid w:val="0000539D"/>
    <w:rsid w:val="00012FB5"/>
    <w:rsid w:val="00023589"/>
    <w:rsid w:val="00030C57"/>
    <w:rsid w:val="00036335"/>
    <w:rsid w:val="00037A29"/>
    <w:rsid w:val="00041914"/>
    <w:rsid w:val="000460E5"/>
    <w:rsid w:val="00051F36"/>
    <w:rsid w:val="00052640"/>
    <w:rsid w:val="00054BE3"/>
    <w:rsid w:val="000557B2"/>
    <w:rsid w:val="0005639D"/>
    <w:rsid w:val="0005726D"/>
    <w:rsid w:val="0006078E"/>
    <w:rsid w:val="0006423F"/>
    <w:rsid w:val="0006635C"/>
    <w:rsid w:val="000669C3"/>
    <w:rsid w:val="00077791"/>
    <w:rsid w:val="000874D5"/>
    <w:rsid w:val="00093902"/>
    <w:rsid w:val="000A022A"/>
    <w:rsid w:val="000A4194"/>
    <w:rsid w:val="000A7DE0"/>
    <w:rsid w:val="000B22A0"/>
    <w:rsid w:val="000B46AE"/>
    <w:rsid w:val="000B50DC"/>
    <w:rsid w:val="000C1705"/>
    <w:rsid w:val="000C477F"/>
    <w:rsid w:val="000C6C0A"/>
    <w:rsid w:val="000E1FE5"/>
    <w:rsid w:val="000E41B8"/>
    <w:rsid w:val="000E5115"/>
    <w:rsid w:val="000F0CA3"/>
    <w:rsid w:val="000F1727"/>
    <w:rsid w:val="000F4FD9"/>
    <w:rsid w:val="00100EB4"/>
    <w:rsid w:val="00101E98"/>
    <w:rsid w:val="00107AE4"/>
    <w:rsid w:val="00111066"/>
    <w:rsid w:val="0011246D"/>
    <w:rsid w:val="00112CFD"/>
    <w:rsid w:val="00114F55"/>
    <w:rsid w:val="0012316C"/>
    <w:rsid w:val="00124835"/>
    <w:rsid w:val="0013254E"/>
    <w:rsid w:val="00134C7F"/>
    <w:rsid w:val="001375AE"/>
    <w:rsid w:val="00140F8A"/>
    <w:rsid w:val="00141F2D"/>
    <w:rsid w:val="00162CAC"/>
    <w:rsid w:val="00174475"/>
    <w:rsid w:val="001745A0"/>
    <w:rsid w:val="00175CBB"/>
    <w:rsid w:val="001815DE"/>
    <w:rsid w:val="001836E2"/>
    <w:rsid w:val="00186245"/>
    <w:rsid w:val="001942BA"/>
    <w:rsid w:val="00196A92"/>
    <w:rsid w:val="001A4642"/>
    <w:rsid w:val="001A57EF"/>
    <w:rsid w:val="001A7722"/>
    <w:rsid w:val="001B27FD"/>
    <w:rsid w:val="001B2F23"/>
    <w:rsid w:val="001B6576"/>
    <w:rsid w:val="001C1780"/>
    <w:rsid w:val="001E1622"/>
    <w:rsid w:val="001E1FDB"/>
    <w:rsid w:val="001E4E3A"/>
    <w:rsid w:val="001E5344"/>
    <w:rsid w:val="001E5925"/>
    <w:rsid w:val="001F5A84"/>
    <w:rsid w:val="001F619D"/>
    <w:rsid w:val="002004DE"/>
    <w:rsid w:val="00201A3E"/>
    <w:rsid w:val="00202F29"/>
    <w:rsid w:val="002134DA"/>
    <w:rsid w:val="00214473"/>
    <w:rsid w:val="0021540D"/>
    <w:rsid w:val="00215460"/>
    <w:rsid w:val="002205F8"/>
    <w:rsid w:val="0022136B"/>
    <w:rsid w:val="0022361D"/>
    <w:rsid w:val="00230551"/>
    <w:rsid w:val="00232F4F"/>
    <w:rsid w:val="00236A45"/>
    <w:rsid w:val="002370DE"/>
    <w:rsid w:val="00256516"/>
    <w:rsid w:val="00256BB2"/>
    <w:rsid w:val="00264863"/>
    <w:rsid w:val="00265A05"/>
    <w:rsid w:val="00271141"/>
    <w:rsid w:val="00294681"/>
    <w:rsid w:val="002A1EF2"/>
    <w:rsid w:val="002A7469"/>
    <w:rsid w:val="002A7A9D"/>
    <w:rsid w:val="002B4C94"/>
    <w:rsid w:val="002C4D08"/>
    <w:rsid w:val="002D4B52"/>
    <w:rsid w:val="002D63AE"/>
    <w:rsid w:val="002E0B91"/>
    <w:rsid w:val="003001E5"/>
    <w:rsid w:val="00301F0E"/>
    <w:rsid w:val="0030310E"/>
    <w:rsid w:val="003076C1"/>
    <w:rsid w:val="00310591"/>
    <w:rsid w:val="00311678"/>
    <w:rsid w:val="003137BB"/>
    <w:rsid w:val="00314880"/>
    <w:rsid w:val="0032057B"/>
    <w:rsid w:val="0032308D"/>
    <w:rsid w:val="00324729"/>
    <w:rsid w:val="00326D33"/>
    <w:rsid w:val="003278EC"/>
    <w:rsid w:val="00327D32"/>
    <w:rsid w:val="00333BA2"/>
    <w:rsid w:val="00336775"/>
    <w:rsid w:val="00344EA1"/>
    <w:rsid w:val="0034564B"/>
    <w:rsid w:val="003522CD"/>
    <w:rsid w:val="0035647B"/>
    <w:rsid w:val="00360D25"/>
    <w:rsid w:val="00364A9D"/>
    <w:rsid w:val="00376F02"/>
    <w:rsid w:val="003805D4"/>
    <w:rsid w:val="003821D7"/>
    <w:rsid w:val="00385F93"/>
    <w:rsid w:val="00386426"/>
    <w:rsid w:val="00391243"/>
    <w:rsid w:val="003A21CB"/>
    <w:rsid w:val="003A3D51"/>
    <w:rsid w:val="003A4136"/>
    <w:rsid w:val="003A6384"/>
    <w:rsid w:val="003A66B3"/>
    <w:rsid w:val="003B068A"/>
    <w:rsid w:val="003B252E"/>
    <w:rsid w:val="003B2E5F"/>
    <w:rsid w:val="003B3EEB"/>
    <w:rsid w:val="003B4443"/>
    <w:rsid w:val="003B5986"/>
    <w:rsid w:val="003C3731"/>
    <w:rsid w:val="003D006E"/>
    <w:rsid w:val="003D22CC"/>
    <w:rsid w:val="003D5675"/>
    <w:rsid w:val="003D692F"/>
    <w:rsid w:val="003D7858"/>
    <w:rsid w:val="003E1559"/>
    <w:rsid w:val="003E59C5"/>
    <w:rsid w:val="003F11C7"/>
    <w:rsid w:val="003F171B"/>
    <w:rsid w:val="003F79AF"/>
    <w:rsid w:val="004048FD"/>
    <w:rsid w:val="00406D4F"/>
    <w:rsid w:val="0041131A"/>
    <w:rsid w:val="00415FF2"/>
    <w:rsid w:val="00421B19"/>
    <w:rsid w:val="00422D09"/>
    <w:rsid w:val="004310C9"/>
    <w:rsid w:val="00452DD5"/>
    <w:rsid w:val="004530E6"/>
    <w:rsid w:val="00456F6B"/>
    <w:rsid w:val="00457C17"/>
    <w:rsid w:val="00463FF8"/>
    <w:rsid w:val="004643D5"/>
    <w:rsid w:val="00466682"/>
    <w:rsid w:val="00471137"/>
    <w:rsid w:val="00475064"/>
    <w:rsid w:val="00475C68"/>
    <w:rsid w:val="004850BB"/>
    <w:rsid w:val="004853B0"/>
    <w:rsid w:val="00493550"/>
    <w:rsid w:val="004937AC"/>
    <w:rsid w:val="004B2D14"/>
    <w:rsid w:val="004C6668"/>
    <w:rsid w:val="004E212C"/>
    <w:rsid w:val="004E2E95"/>
    <w:rsid w:val="004E5B6E"/>
    <w:rsid w:val="004F041F"/>
    <w:rsid w:val="004F0F1C"/>
    <w:rsid w:val="004F3F15"/>
    <w:rsid w:val="004F4D47"/>
    <w:rsid w:val="005027C3"/>
    <w:rsid w:val="00504CA6"/>
    <w:rsid w:val="005177A4"/>
    <w:rsid w:val="005226BB"/>
    <w:rsid w:val="00523B4D"/>
    <w:rsid w:val="005247B6"/>
    <w:rsid w:val="0054066F"/>
    <w:rsid w:val="00542A18"/>
    <w:rsid w:val="00545294"/>
    <w:rsid w:val="00551ADB"/>
    <w:rsid w:val="00552B5C"/>
    <w:rsid w:val="00552D94"/>
    <w:rsid w:val="005567C3"/>
    <w:rsid w:val="005570D9"/>
    <w:rsid w:val="00564EBC"/>
    <w:rsid w:val="00566C7E"/>
    <w:rsid w:val="005671A6"/>
    <w:rsid w:val="00570F3B"/>
    <w:rsid w:val="00571739"/>
    <w:rsid w:val="00573F33"/>
    <w:rsid w:val="005754BD"/>
    <w:rsid w:val="005779EB"/>
    <w:rsid w:val="00577F14"/>
    <w:rsid w:val="0058003F"/>
    <w:rsid w:val="0058014E"/>
    <w:rsid w:val="00582153"/>
    <w:rsid w:val="005927E9"/>
    <w:rsid w:val="0059626E"/>
    <w:rsid w:val="005A2A79"/>
    <w:rsid w:val="005B308C"/>
    <w:rsid w:val="005B4907"/>
    <w:rsid w:val="005B5320"/>
    <w:rsid w:val="005B71F4"/>
    <w:rsid w:val="005C31E1"/>
    <w:rsid w:val="005C4042"/>
    <w:rsid w:val="005C553D"/>
    <w:rsid w:val="005D13B1"/>
    <w:rsid w:val="005E1A6E"/>
    <w:rsid w:val="005E1A86"/>
    <w:rsid w:val="005E7A6B"/>
    <w:rsid w:val="00605856"/>
    <w:rsid w:val="006102C1"/>
    <w:rsid w:val="006106D6"/>
    <w:rsid w:val="00614B0D"/>
    <w:rsid w:val="006209B9"/>
    <w:rsid w:val="006230F9"/>
    <w:rsid w:val="00623201"/>
    <w:rsid w:val="006245EB"/>
    <w:rsid w:val="00634308"/>
    <w:rsid w:val="00635D66"/>
    <w:rsid w:val="006361D2"/>
    <w:rsid w:val="0064187C"/>
    <w:rsid w:val="0064688B"/>
    <w:rsid w:val="00655F43"/>
    <w:rsid w:val="0065677F"/>
    <w:rsid w:val="00657ECD"/>
    <w:rsid w:val="00671966"/>
    <w:rsid w:val="00677504"/>
    <w:rsid w:val="00680628"/>
    <w:rsid w:val="00686F3A"/>
    <w:rsid w:val="00687B22"/>
    <w:rsid w:val="0069034D"/>
    <w:rsid w:val="006925CB"/>
    <w:rsid w:val="00697F68"/>
    <w:rsid w:val="006B28C0"/>
    <w:rsid w:val="006B6F81"/>
    <w:rsid w:val="006C63AC"/>
    <w:rsid w:val="006C7730"/>
    <w:rsid w:val="006D5A1E"/>
    <w:rsid w:val="006D5D8C"/>
    <w:rsid w:val="006E7255"/>
    <w:rsid w:val="006E7EE6"/>
    <w:rsid w:val="006F54D8"/>
    <w:rsid w:val="00700A5D"/>
    <w:rsid w:val="007156B8"/>
    <w:rsid w:val="00722716"/>
    <w:rsid w:val="007255D7"/>
    <w:rsid w:val="007304B9"/>
    <w:rsid w:val="0073400C"/>
    <w:rsid w:val="0075664B"/>
    <w:rsid w:val="00761A87"/>
    <w:rsid w:val="00763C22"/>
    <w:rsid w:val="00764BE7"/>
    <w:rsid w:val="0076545E"/>
    <w:rsid w:val="00766E60"/>
    <w:rsid w:val="00770CD4"/>
    <w:rsid w:val="00773E7C"/>
    <w:rsid w:val="00776757"/>
    <w:rsid w:val="00776EB2"/>
    <w:rsid w:val="00777989"/>
    <w:rsid w:val="0078104E"/>
    <w:rsid w:val="00784DA9"/>
    <w:rsid w:val="007858A6"/>
    <w:rsid w:val="00792404"/>
    <w:rsid w:val="007961AB"/>
    <w:rsid w:val="007A21D0"/>
    <w:rsid w:val="007A6705"/>
    <w:rsid w:val="007B1699"/>
    <w:rsid w:val="007B4EB6"/>
    <w:rsid w:val="007C427B"/>
    <w:rsid w:val="007D2F4F"/>
    <w:rsid w:val="007D3142"/>
    <w:rsid w:val="007D431F"/>
    <w:rsid w:val="007D54F5"/>
    <w:rsid w:val="007E06A0"/>
    <w:rsid w:val="007E1245"/>
    <w:rsid w:val="007E2B24"/>
    <w:rsid w:val="007E4EC5"/>
    <w:rsid w:val="007E53D0"/>
    <w:rsid w:val="007E5DE4"/>
    <w:rsid w:val="007E7331"/>
    <w:rsid w:val="007F1514"/>
    <w:rsid w:val="007F1946"/>
    <w:rsid w:val="007F20B5"/>
    <w:rsid w:val="007F2310"/>
    <w:rsid w:val="007F27F9"/>
    <w:rsid w:val="00806753"/>
    <w:rsid w:val="00807875"/>
    <w:rsid w:val="0081560A"/>
    <w:rsid w:val="00816624"/>
    <w:rsid w:val="00817E91"/>
    <w:rsid w:val="00821E57"/>
    <w:rsid w:val="008263CC"/>
    <w:rsid w:val="0082772A"/>
    <w:rsid w:val="008420B0"/>
    <w:rsid w:val="008464B3"/>
    <w:rsid w:val="0085589B"/>
    <w:rsid w:val="00857A7D"/>
    <w:rsid w:val="008648B0"/>
    <w:rsid w:val="00876F85"/>
    <w:rsid w:val="008802A9"/>
    <w:rsid w:val="00881F6B"/>
    <w:rsid w:val="00885A97"/>
    <w:rsid w:val="00890A5D"/>
    <w:rsid w:val="0089266F"/>
    <w:rsid w:val="00895F98"/>
    <w:rsid w:val="00896D84"/>
    <w:rsid w:val="00896D85"/>
    <w:rsid w:val="008A1505"/>
    <w:rsid w:val="008A25EE"/>
    <w:rsid w:val="008D3683"/>
    <w:rsid w:val="008D4863"/>
    <w:rsid w:val="008D7AD3"/>
    <w:rsid w:val="008E1688"/>
    <w:rsid w:val="008F1F4B"/>
    <w:rsid w:val="008F6FB7"/>
    <w:rsid w:val="008F757C"/>
    <w:rsid w:val="00900652"/>
    <w:rsid w:val="00901C06"/>
    <w:rsid w:val="00907E5D"/>
    <w:rsid w:val="00912E33"/>
    <w:rsid w:val="00916581"/>
    <w:rsid w:val="009209B4"/>
    <w:rsid w:val="00927643"/>
    <w:rsid w:val="00932CF5"/>
    <w:rsid w:val="009360D0"/>
    <w:rsid w:val="00941952"/>
    <w:rsid w:val="00942C61"/>
    <w:rsid w:val="00946D50"/>
    <w:rsid w:val="009578BB"/>
    <w:rsid w:val="00961DE0"/>
    <w:rsid w:val="00970543"/>
    <w:rsid w:val="009741B1"/>
    <w:rsid w:val="00982D96"/>
    <w:rsid w:val="00983385"/>
    <w:rsid w:val="00983E19"/>
    <w:rsid w:val="009865A6"/>
    <w:rsid w:val="00991104"/>
    <w:rsid w:val="009925EF"/>
    <w:rsid w:val="00994BA8"/>
    <w:rsid w:val="00995261"/>
    <w:rsid w:val="00996CCF"/>
    <w:rsid w:val="00996E43"/>
    <w:rsid w:val="009A334A"/>
    <w:rsid w:val="009A5D8D"/>
    <w:rsid w:val="009B23B8"/>
    <w:rsid w:val="009B48D7"/>
    <w:rsid w:val="009B4B7B"/>
    <w:rsid w:val="009B62EF"/>
    <w:rsid w:val="009C1151"/>
    <w:rsid w:val="009C21B2"/>
    <w:rsid w:val="009C59AB"/>
    <w:rsid w:val="009C67DC"/>
    <w:rsid w:val="009D717F"/>
    <w:rsid w:val="009E27FB"/>
    <w:rsid w:val="009E3F68"/>
    <w:rsid w:val="00A00F63"/>
    <w:rsid w:val="00A010B5"/>
    <w:rsid w:val="00A01125"/>
    <w:rsid w:val="00A043C4"/>
    <w:rsid w:val="00A07AEB"/>
    <w:rsid w:val="00A233C0"/>
    <w:rsid w:val="00A2440B"/>
    <w:rsid w:val="00A266BF"/>
    <w:rsid w:val="00A4659F"/>
    <w:rsid w:val="00A54602"/>
    <w:rsid w:val="00A54F86"/>
    <w:rsid w:val="00A563F1"/>
    <w:rsid w:val="00A66F4F"/>
    <w:rsid w:val="00A70069"/>
    <w:rsid w:val="00A81434"/>
    <w:rsid w:val="00AA3329"/>
    <w:rsid w:val="00AB23E5"/>
    <w:rsid w:val="00AC2CC8"/>
    <w:rsid w:val="00AC56AF"/>
    <w:rsid w:val="00AD00D9"/>
    <w:rsid w:val="00AD4FAB"/>
    <w:rsid w:val="00AF57D7"/>
    <w:rsid w:val="00AF6168"/>
    <w:rsid w:val="00AF6CAB"/>
    <w:rsid w:val="00B023C7"/>
    <w:rsid w:val="00B0347A"/>
    <w:rsid w:val="00B0503C"/>
    <w:rsid w:val="00B053D4"/>
    <w:rsid w:val="00B1352D"/>
    <w:rsid w:val="00B13894"/>
    <w:rsid w:val="00B14FD5"/>
    <w:rsid w:val="00B15A92"/>
    <w:rsid w:val="00B15C9E"/>
    <w:rsid w:val="00B203F4"/>
    <w:rsid w:val="00B24EB7"/>
    <w:rsid w:val="00B30D91"/>
    <w:rsid w:val="00B31651"/>
    <w:rsid w:val="00B3173C"/>
    <w:rsid w:val="00B3690C"/>
    <w:rsid w:val="00B36A2F"/>
    <w:rsid w:val="00B40FB0"/>
    <w:rsid w:val="00B41385"/>
    <w:rsid w:val="00B42ABB"/>
    <w:rsid w:val="00B43FC1"/>
    <w:rsid w:val="00B451E9"/>
    <w:rsid w:val="00B500FC"/>
    <w:rsid w:val="00B62C37"/>
    <w:rsid w:val="00B673DC"/>
    <w:rsid w:val="00B7708C"/>
    <w:rsid w:val="00B770FE"/>
    <w:rsid w:val="00B7792E"/>
    <w:rsid w:val="00B80D2C"/>
    <w:rsid w:val="00B86A3D"/>
    <w:rsid w:val="00B91F93"/>
    <w:rsid w:val="00B9411E"/>
    <w:rsid w:val="00B94803"/>
    <w:rsid w:val="00B97642"/>
    <w:rsid w:val="00BA4932"/>
    <w:rsid w:val="00BB407C"/>
    <w:rsid w:val="00BB67EB"/>
    <w:rsid w:val="00BD550B"/>
    <w:rsid w:val="00BD67DE"/>
    <w:rsid w:val="00BE1AB1"/>
    <w:rsid w:val="00BE6120"/>
    <w:rsid w:val="00BE7524"/>
    <w:rsid w:val="00BF0529"/>
    <w:rsid w:val="00BF43FA"/>
    <w:rsid w:val="00BF58D0"/>
    <w:rsid w:val="00C00761"/>
    <w:rsid w:val="00C00B2E"/>
    <w:rsid w:val="00C02FCF"/>
    <w:rsid w:val="00C03ED6"/>
    <w:rsid w:val="00C05380"/>
    <w:rsid w:val="00C07B05"/>
    <w:rsid w:val="00C13097"/>
    <w:rsid w:val="00C162CD"/>
    <w:rsid w:val="00C251B4"/>
    <w:rsid w:val="00C25EE4"/>
    <w:rsid w:val="00C26CC3"/>
    <w:rsid w:val="00C27C6E"/>
    <w:rsid w:val="00C41029"/>
    <w:rsid w:val="00C446AF"/>
    <w:rsid w:val="00C46943"/>
    <w:rsid w:val="00C548FB"/>
    <w:rsid w:val="00C624F1"/>
    <w:rsid w:val="00C63C81"/>
    <w:rsid w:val="00C66441"/>
    <w:rsid w:val="00C6761E"/>
    <w:rsid w:val="00C72F01"/>
    <w:rsid w:val="00C7662F"/>
    <w:rsid w:val="00C76FBB"/>
    <w:rsid w:val="00C800F2"/>
    <w:rsid w:val="00C80531"/>
    <w:rsid w:val="00C813DD"/>
    <w:rsid w:val="00C817AB"/>
    <w:rsid w:val="00C81F09"/>
    <w:rsid w:val="00C85917"/>
    <w:rsid w:val="00C86916"/>
    <w:rsid w:val="00C91916"/>
    <w:rsid w:val="00C9255B"/>
    <w:rsid w:val="00C97136"/>
    <w:rsid w:val="00CB290D"/>
    <w:rsid w:val="00CB5323"/>
    <w:rsid w:val="00CB5D7E"/>
    <w:rsid w:val="00CC3018"/>
    <w:rsid w:val="00CC6347"/>
    <w:rsid w:val="00CD0574"/>
    <w:rsid w:val="00CD1172"/>
    <w:rsid w:val="00CD24E6"/>
    <w:rsid w:val="00CD42C9"/>
    <w:rsid w:val="00CD782B"/>
    <w:rsid w:val="00CE262C"/>
    <w:rsid w:val="00CF1243"/>
    <w:rsid w:val="00D00787"/>
    <w:rsid w:val="00D023F4"/>
    <w:rsid w:val="00D04FE6"/>
    <w:rsid w:val="00D06B00"/>
    <w:rsid w:val="00D11C39"/>
    <w:rsid w:val="00D23945"/>
    <w:rsid w:val="00D30BBD"/>
    <w:rsid w:val="00D30D81"/>
    <w:rsid w:val="00D3799D"/>
    <w:rsid w:val="00D40A7E"/>
    <w:rsid w:val="00D40B3C"/>
    <w:rsid w:val="00D478B2"/>
    <w:rsid w:val="00D60B51"/>
    <w:rsid w:val="00D63FA2"/>
    <w:rsid w:val="00D65A76"/>
    <w:rsid w:val="00D7215A"/>
    <w:rsid w:val="00D7229F"/>
    <w:rsid w:val="00D735C6"/>
    <w:rsid w:val="00D76018"/>
    <w:rsid w:val="00D84249"/>
    <w:rsid w:val="00D85E19"/>
    <w:rsid w:val="00D92A77"/>
    <w:rsid w:val="00DA2720"/>
    <w:rsid w:val="00DB29C1"/>
    <w:rsid w:val="00DB40BA"/>
    <w:rsid w:val="00DB4C16"/>
    <w:rsid w:val="00DC281D"/>
    <w:rsid w:val="00DD138F"/>
    <w:rsid w:val="00DD28CA"/>
    <w:rsid w:val="00DD404C"/>
    <w:rsid w:val="00DE0FD1"/>
    <w:rsid w:val="00DE2136"/>
    <w:rsid w:val="00DE4F90"/>
    <w:rsid w:val="00DF083C"/>
    <w:rsid w:val="00E02823"/>
    <w:rsid w:val="00E13739"/>
    <w:rsid w:val="00E147D7"/>
    <w:rsid w:val="00E14F58"/>
    <w:rsid w:val="00E15D65"/>
    <w:rsid w:val="00E16916"/>
    <w:rsid w:val="00E1738B"/>
    <w:rsid w:val="00E21339"/>
    <w:rsid w:val="00E30406"/>
    <w:rsid w:val="00E32087"/>
    <w:rsid w:val="00E34B62"/>
    <w:rsid w:val="00E45714"/>
    <w:rsid w:val="00E4770E"/>
    <w:rsid w:val="00E52A42"/>
    <w:rsid w:val="00E54C87"/>
    <w:rsid w:val="00E54ECA"/>
    <w:rsid w:val="00E57521"/>
    <w:rsid w:val="00E60C33"/>
    <w:rsid w:val="00E60FAD"/>
    <w:rsid w:val="00E66D8C"/>
    <w:rsid w:val="00E71BCE"/>
    <w:rsid w:val="00E76E26"/>
    <w:rsid w:val="00E77BB9"/>
    <w:rsid w:val="00E80B6B"/>
    <w:rsid w:val="00E87209"/>
    <w:rsid w:val="00E9186B"/>
    <w:rsid w:val="00EA163E"/>
    <w:rsid w:val="00EB704E"/>
    <w:rsid w:val="00EC07D9"/>
    <w:rsid w:val="00EC6CAD"/>
    <w:rsid w:val="00ED0750"/>
    <w:rsid w:val="00ED1241"/>
    <w:rsid w:val="00EE3699"/>
    <w:rsid w:val="00EE5B8A"/>
    <w:rsid w:val="00EF2BF1"/>
    <w:rsid w:val="00EF5CA5"/>
    <w:rsid w:val="00EF65E1"/>
    <w:rsid w:val="00EF7F3A"/>
    <w:rsid w:val="00F03078"/>
    <w:rsid w:val="00F04D44"/>
    <w:rsid w:val="00F074B5"/>
    <w:rsid w:val="00F123E9"/>
    <w:rsid w:val="00F16BD1"/>
    <w:rsid w:val="00F2170D"/>
    <w:rsid w:val="00F2599E"/>
    <w:rsid w:val="00F31344"/>
    <w:rsid w:val="00F35515"/>
    <w:rsid w:val="00F35C8F"/>
    <w:rsid w:val="00F476EC"/>
    <w:rsid w:val="00F524B0"/>
    <w:rsid w:val="00F55819"/>
    <w:rsid w:val="00F60512"/>
    <w:rsid w:val="00F60E5E"/>
    <w:rsid w:val="00F61F47"/>
    <w:rsid w:val="00F64EFD"/>
    <w:rsid w:val="00F65ADF"/>
    <w:rsid w:val="00F761A4"/>
    <w:rsid w:val="00F832AD"/>
    <w:rsid w:val="00F83B09"/>
    <w:rsid w:val="00F85A4C"/>
    <w:rsid w:val="00F87955"/>
    <w:rsid w:val="00F913D9"/>
    <w:rsid w:val="00F950E3"/>
    <w:rsid w:val="00F95FDC"/>
    <w:rsid w:val="00FA142D"/>
    <w:rsid w:val="00FB5FDB"/>
    <w:rsid w:val="00FB7E93"/>
    <w:rsid w:val="00FC6C4E"/>
    <w:rsid w:val="00FD07F1"/>
    <w:rsid w:val="00FD299B"/>
    <w:rsid w:val="00FD5133"/>
    <w:rsid w:val="00FD6989"/>
    <w:rsid w:val="00FD6D76"/>
    <w:rsid w:val="00FE0107"/>
    <w:rsid w:val="00FE23BF"/>
    <w:rsid w:val="00FF2694"/>
    <w:rsid w:val="00FF2C98"/>
    <w:rsid w:val="00FF6B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F9CBD"/>
  <w15:docId w15:val="{00CC7199-4620-45D9-9858-B2BBD9D4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5A1E"/>
    <w:rPr>
      <w:rFonts w:ascii="Times New Roman" w:hAnsi="Times New Roman"/>
    </w:rPr>
  </w:style>
  <w:style w:type="paragraph" w:styleId="berschrift1">
    <w:name w:val="heading 1"/>
    <w:basedOn w:val="Standard"/>
    <w:link w:val="berschrift1Zchn"/>
    <w:uiPriority w:val="9"/>
    <w:qFormat/>
    <w:rsid w:val="00523B4D"/>
    <w:pPr>
      <w:spacing w:before="100" w:beforeAutospacing="1" w:after="100" w:afterAutospacing="1" w:line="240" w:lineRule="auto"/>
      <w:outlineLvl w:val="0"/>
    </w:pPr>
    <w:rPr>
      <w:rFonts w:eastAsia="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F313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5">
    <w:name w:val="heading 5"/>
    <w:basedOn w:val="Standard"/>
    <w:next w:val="Standard"/>
    <w:link w:val="berschrift5Zchn"/>
    <w:uiPriority w:val="9"/>
    <w:semiHidden/>
    <w:unhideWhenUsed/>
    <w:qFormat/>
    <w:rsid w:val="005A2A7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D5A1E"/>
    <w:pPr>
      <w:spacing w:after="0" w:line="240" w:lineRule="auto"/>
    </w:pPr>
    <w:rPr>
      <w:rFonts w:ascii="Times New Roman" w:hAnsi="Times New Roman"/>
    </w:rPr>
  </w:style>
  <w:style w:type="paragraph" w:customStyle="1" w:styleId="Normaltext">
    <w:name w:val="Normaltext"/>
    <w:basedOn w:val="Standard"/>
    <w:rsid w:val="00421B19"/>
    <w:pPr>
      <w:spacing w:after="0" w:line="360" w:lineRule="exact"/>
    </w:pPr>
    <w:rPr>
      <w:rFonts w:eastAsia="Times New Roman" w:cs="Times New Roman"/>
      <w:sz w:val="24"/>
      <w:szCs w:val="20"/>
      <w:lang w:eastAsia="de-DE"/>
    </w:rPr>
  </w:style>
  <w:style w:type="character" w:customStyle="1" w:styleId="berschrift1Zchn">
    <w:name w:val="Überschrift 1 Zchn"/>
    <w:basedOn w:val="Absatz-Standardschriftart"/>
    <w:link w:val="berschrift1"/>
    <w:uiPriority w:val="9"/>
    <w:rsid w:val="00523B4D"/>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523B4D"/>
    <w:pPr>
      <w:spacing w:before="100" w:beforeAutospacing="1" w:after="100" w:afterAutospacing="1" w:line="240" w:lineRule="auto"/>
    </w:pPr>
    <w:rPr>
      <w:rFonts w:eastAsia="Times New Roman" w:cs="Times New Roman"/>
      <w:sz w:val="24"/>
      <w:szCs w:val="24"/>
      <w:lang w:eastAsia="de-DE"/>
    </w:rPr>
  </w:style>
  <w:style w:type="character" w:styleId="Hyperlink">
    <w:name w:val="Hyperlink"/>
    <w:basedOn w:val="Absatz-Standardschriftart"/>
    <w:uiPriority w:val="99"/>
    <w:semiHidden/>
    <w:unhideWhenUsed/>
    <w:rsid w:val="00523B4D"/>
    <w:rPr>
      <w:color w:val="0000FF"/>
      <w:u w:val="single"/>
    </w:rPr>
  </w:style>
  <w:style w:type="character" w:customStyle="1" w:styleId="berschrift2Zchn">
    <w:name w:val="Überschrift 2 Zchn"/>
    <w:basedOn w:val="Absatz-Standardschriftart"/>
    <w:link w:val="berschrift2"/>
    <w:uiPriority w:val="9"/>
    <w:rsid w:val="00F31344"/>
    <w:rPr>
      <w:rFonts w:asciiTheme="majorHAnsi" w:eastAsiaTheme="majorEastAsia" w:hAnsiTheme="majorHAnsi" w:cstheme="majorBidi"/>
      <w:b/>
      <w:bCs/>
      <w:color w:val="4F81BD" w:themeColor="accent1"/>
      <w:sz w:val="26"/>
      <w:szCs w:val="26"/>
    </w:rPr>
  </w:style>
  <w:style w:type="character" w:customStyle="1" w:styleId="zit">
    <w:name w:val="zit"/>
    <w:basedOn w:val="Absatz-Standardschriftart"/>
    <w:rsid w:val="00F31344"/>
  </w:style>
  <w:style w:type="paragraph" w:styleId="Sprechblasentext">
    <w:name w:val="Balloon Text"/>
    <w:basedOn w:val="Standard"/>
    <w:link w:val="SprechblasentextZchn"/>
    <w:uiPriority w:val="99"/>
    <w:semiHidden/>
    <w:unhideWhenUsed/>
    <w:rsid w:val="001E534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5344"/>
    <w:rPr>
      <w:rFonts w:ascii="Segoe UI" w:hAnsi="Segoe UI" w:cs="Segoe UI"/>
      <w:sz w:val="18"/>
      <w:szCs w:val="18"/>
    </w:rPr>
  </w:style>
  <w:style w:type="paragraph" w:styleId="Listenabsatz">
    <w:name w:val="List Paragraph"/>
    <w:basedOn w:val="Standard"/>
    <w:uiPriority w:val="34"/>
    <w:qFormat/>
    <w:rsid w:val="00D11C39"/>
    <w:pPr>
      <w:ind w:left="720"/>
      <w:contextualSpacing/>
    </w:pPr>
  </w:style>
  <w:style w:type="character" w:customStyle="1" w:styleId="berschrift5Zchn">
    <w:name w:val="Überschrift 5 Zchn"/>
    <w:basedOn w:val="Absatz-Standardschriftart"/>
    <w:link w:val="berschrift5"/>
    <w:uiPriority w:val="9"/>
    <w:semiHidden/>
    <w:rsid w:val="005A2A79"/>
    <w:rPr>
      <w:rFonts w:asciiTheme="majorHAnsi" w:eastAsiaTheme="majorEastAsia" w:hAnsiTheme="majorHAnsi" w:cstheme="majorBidi"/>
      <w:color w:val="365F91" w:themeColor="accent1" w:themeShade="BF"/>
    </w:rPr>
  </w:style>
  <w:style w:type="character" w:styleId="Fett">
    <w:name w:val="Strong"/>
    <w:basedOn w:val="Absatz-Standardschriftart"/>
    <w:uiPriority w:val="22"/>
    <w:qFormat/>
    <w:rsid w:val="005A2A79"/>
    <w:rPr>
      <w:b/>
      <w:bCs/>
    </w:rPr>
  </w:style>
  <w:style w:type="paragraph" w:customStyle="1" w:styleId="gericht">
    <w:name w:val="gericht"/>
    <w:basedOn w:val="Standard"/>
    <w:rsid w:val="005A2A79"/>
    <w:pPr>
      <w:spacing w:before="100" w:beforeAutospacing="1" w:after="100" w:afterAutospacing="1" w:line="240" w:lineRule="auto"/>
    </w:pPr>
    <w:rPr>
      <w:rFonts w:eastAsia="Times New Roman" w:cs="Times New Roman"/>
      <w:sz w:val="24"/>
      <w:szCs w:val="24"/>
      <w:lang w:eastAsia="de-DE"/>
    </w:rPr>
  </w:style>
  <w:style w:type="paragraph" w:styleId="NurText">
    <w:name w:val="Plain Text"/>
    <w:basedOn w:val="Standard"/>
    <w:link w:val="NurTextZchn"/>
    <w:uiPriority w:val="99"/>
    <w:semiHidden/>
    <w:unhideWhenUsed/>
    <w:rsid w:val="006245EB"/>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6245E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8054">
      <w:bodyDiv w:val="1"/>
      <w:marLeft w:val="0"/>
      <w:marRight w:val="0"/>
      <w:marTop w:val="0"/>
      <w:marBottom w:val="0"/>
      <w:divBdr>
        <w:top w:val="none" w:sz="0" w:space="0" w:color="auto"/>
        <w:left w:val="none" w:sz="0" w:space="0" w:color="auto"/>
        <w:bottom w:val="none" w:sz="0" w:space="0" w:color="auto"/>
        <w:right w:val="none" w:sz="0" w:space="0" w:color="auto"/>
      </w:divBdr>
    </w:div>
    <w:div w:id="130951214">
      <w:bodyDiv w:val="1"/>
      <w:marLeft w:val="0"/>
      <w:marRight w:val="0"/>
      <w:marTop w:val="0"/>
      <w:marBottom w:val="0"/>
      <w:divBdr>
        <w:top w:val="none" w:sz="0" w:space="0" w:color="auto"/>
        <w:left w:val="none" w:sz="0" w:space="0" w:color="auto"/>
        <w:bottom w:val="none" w:sz="0" w:space="0" w:color="auto"/>
        <w:right w:val="none" w:sz="0" w:space="0" w:color="auto"/>
      </w:divBdr>
      <w:divsChild>
        <w:div w:id="119880756">
          <w:marLeft w:val="0"/>
          <w:marRight w:val="0"/>
          <w:marTop w:val="0"/>
          <w:marBottom w:val="0"/>
          <w:divBdr>
            <w:top w:val="none" w:sz="0" w:space="0" w:color="auto"/>
            <w:left w:val="none" w:sz="0" w:space="0" w:color="auto"/>
            <w:bottom w:val="none" w:sz="0" w:space="0" w:color="auto"/>
            <w:right w:val="none" w:sz="0" w:space="0" w:color="auto"/>
          </w:divBdr>
        </w:div>
        <w:div w:id="498883967">
          <w:marLeft w:val="0"/>
          <w:marRight w:val="0"/>
          <w:marTop w:val="0"/>
          <w:marBottom w:val="0"/>
          <w:divBdr>
            <w:top w:val="none" w:sz="0" w:space="0" w:color="auto"/>
            <w:left w:val="none" w:sz="0" w:space="0" w:color="auto"/>
            <w:bottom w:val="none" w:sz="0" w:space="0" w:color="auto"/>
            <w:right w:val="none" w:sz="0" w:space="0" w:color="auto"/>
          </w:divBdr>
        </w:div>
      </w:divsChild>
    </w:div>
    <w:div w:id="211353604">
      <w:bodyDiv w:val="1"/>
      <w:marLeft w:val="0"/>
      <w:marRight w:val="0"/>
      <w:marTop w:val="0"/>
      <w:marBottom w:val="0"/>
      <w:divBdr>
        <w:top w:val="none" w:sz="0" w:space="0" w:color="auto"/>
        <w:left w:val="none" w:sz="0" w:space="0" w:color="auto"/>
        <w:bottom w:val="none" w:sz="0" w:space="0" w:color="auto"/>
        <w:right w:val="none" w:sz="0" w:space="0" w:color="auto"/>
      </w:divBdr>
      <w:divsChild>
        <w:div w:id="275915966">
          <w:marLeft w:val="0"/>
          <w:marRight w:val="0"/>
          <w:marTop w:val="0"/>
          <w:marBottom w:val="0"/>
          <w:divBdr>
            <w:top w:val="none" w:sz="0" w:space="0" w:color="auto"/>
            <w:left w:val="none" w:sz="0" w:space="0" w:color="auto"/>
            <w:bottom w:val="none" w:sz="0" w:space="0" w:color="auto"/>
            <w:right w:val="none" w:sz="0" w:space="0" w:color="auto"/>
          </w:divBdr>
        </w:div>
        <w:div w:id="264966100">
          <w:marLeft w:val="0"/>
          <w:marRight w:val="0"/>
          <w:marTop w:val="0"/>
          <w:marBottom w:val="0"/>
          <w:divBdr>
            <w:top w:val="none" w:sz="0" w:space="0" w:color="auto"/>
            <w:left w:val="none" w:sz="0" w:space="0" w:color="auto"/>
            <w:bottom w:val="none" w:sz="0" w:space="0" w:color="auto"/>
            <w:right w:val="none" w:sz="0" w:space="0" w:color="auto"/>
          </w:divBdr>
        </w:div>
        <w:div w:id="1053163714">
          <w:marLeft w:val="0"/>
          <w:marRight w:val="0"/>
          <w:marTop w:val="0"/>
          <w:marBottom w:val="0"/>
          <w:divBdr>
            <w:top w:val="none" w:sz="0" w:space="0" w:color="auto"/>
            <w:left w:val="none" w:sz="0" w:space="0" w:color="auto"/>
            <w:bottom w:val="none" w:sz="0" w:space="0" w:color="auto"/>
            <w:right w:val="none" w:sz="0" w:space="0" w:color="auto"/>
          </w:divBdr>
        </w:div>
      </w:divsChild>
    </w:div>
    <w:div w:id="247690963">
      <w:bodyDiv w:val="1"/>
      <w:marLeft w:val="0"/>
      <w:marRight w:val="0"/>
      <w:marTop w:val="0"/>
      <w:marBottom w:val="0"/>
      <w:divBdr>
        <w:top w:val="none" w:sz="0" w:space="0" w:color="auto"/>
        <w:left w:val="none" w:sz="0" w:space="0" w:color="auto"/>
        <w:bottom w:val="none" w:sz="0" w:space="0" w:color="auto"/>
        <w:right w:val="none" w:sz="0" w:space="0" w:color="auto"/>
      </w:divBdr>
    </w:div>
    <w:div w:id="443111802">
      <w:bodyDiv w:val="1"/>
      <w:marLeft w:val="0"/>
      <w:marRight w:val="0"/>
      <w:marTop w:val="0"/>
      <w:marBottom w:val="0"/>
      <w:divBdr>
        <w:top w:val="none" w:sz="0" w:space="0" w:color="auto"/>
        <w:left w:val="none" w:sz="0" w:space="0" w:color="auto"/>
        <w:bottom w:val="none" w:sz="0" w:space="0" w:color="auto"/>
        <w:right w:val="none" w:sz="0" w:space="0" w:color="auto"/>
      </w:divBdr>
    </w:div>
    <w:div w:id="516311459">
      <w:bodyDiv w:val="1"/>
      <w:marLeft w:val="0"/>
      <w:marRight w:val="0"/>
      <w:marTop w:val="0"/>
      <w:marBottom w:val="0"/>
      <w:divBdr>
        <w:top w:val="none" w:sz="0" w:space="0" w:color="auto"/>
        <w:left w:val="none" w:sz="0" w:space="0" w:color="auto"/>
        <w:bottom w:val="none" w:sz="0" w:space="0" w:color="auto"/>
        <w:right w:val="none" w:sz="0" w:space="0" w:color="auto"/>
      </w:divBdr>
    </w:div>
    <w:div w:id="611523336">
      <w:bodyDiv w:val="1"/>
      <w:marLeft w:val="0"/>
      <w:marRight w:val="0"/>
      <w:marTop w:val="0"/>
      <w:marBottom w:val="0"/>
      <w:divBdr>
        <w:top w:val="none" w:sz="0" w:space="0" w:color="auto"/>
        <w:left w:val="none" w:sz="0" w:space="0" w:color="auto"/>
        <w:bottom w:val="none" w:sz="0" w:space="0" w:color="auto"/>
        <w:right w:val="none" w:sz="0" w:space="0" w:color="auto"/>
      </w:divBdr>
      <w:divsChild>
        <w:div w:id="1025325331">
          <w:marLeft w:val="0"/>
          <w:marRight w:val="0"/>
          <w:marTop w:val="0"/>
          <w:marBottom w:val="0"/>
          <w:divBdr>
            <w:top w:val="none" w:sz="0" w:space="0" w:color="auto"/>
            <w:left w:val="none" w:sz="0" w:space="0" w:color="auto"/>
            <w:bottom w:val="none" w:sz="0" w:space="0" w:color="auto"/>
            <w:right w:val="none" w:sz="0" w:space="0" w:color="auto"/>
          </w:divBdr>
          <w:divsChild>
            <w:div w:id="571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5429">
      <w:bodyDiv w:val="1"/>
      <w:marLeft w:val="0"/>
      <w:marRight w:val="0"/>
      <w:marTop w:val="0"/>
      <w:marBottom w:val="0"/>
      <w:divBdr>
        <w:top w:val="none" w:sz="0" w:space="0" w:color="auto"/>
        <w:left w:val="none" w:sz="0" w:space="0" w:color="auto"/>
        <w:bottom w:val="none" w:sz="0" w:space="0" w:color="auto"/>
        <w:right w:val="none" w:sz="0" w:space="0" w:color="auto"/>
      </w:divBdr>
      <w:divsChild>
        <w:div w:id="1864515082">
          <w:marLeft w:val="0"/>
          <w:marRight w:val="0"/>
          <w:marTop w:val="0"/>
          <w:marBottom w:val="0"/>
          <w:divBdr>
            <w:top w:val="none" w:sz="0" w:space="0" w:color="auto"/>
            <w:left w:val="none" w:sz="0" w:space="0" w:color="auto"/>
            <w:bottom w:val="none" w:sz="0" w:space="0" w:color="auto"/>
            <w:right w:val="none" w:sz="0" w:space="0" w:color="auto"/>
          </w:divBdr>
          <w:divsChild>
            <w:div w:id="968128739">
              <w:marLeft w:val="0"/>
              <w:marRight w:val="0"/>
              <w:marTop w:val="0"/>
              <w:marBottom w:val="0"/>
              <w:divBdr>
                <w:top w:val="none" w:sz="0" w:space="0" w:color="auto"/>
                <w:left w:val="none" w:sz="0" w:space="0" w:color="auto"/>
                <w:bottom w:val="none" w:sz="0" w:space="0" w:color="auto"/>
                <w:right w:val="none" w:sz="0" w:space="0" w:color="auto"/>
              </w:divBdr>
              <w:divsChild>
                <w:div w:id="841621878">
                  <w:marLeft w:val="0"/>
                  <w:marRight w:val="0"/>
                  <w:marTop w:val="0"/>
                  <w:marBottom w:val="0"/>
                  <w:divBdr>
                    <w:top w:val="none" w:sz="0" w:space="0" w:color="auto"/>
                    <w:left w:val="none" w:sz="0" w:space="0" w:color="auto"/>
                    <w:bottom w:val="none" w:sz="0" w:space="0" w:color="auto"/>
                    <w:right w:val="none" w:sz="0" w:space="0" w:color="auto"/>
                  </w:divBdr>
                </w:div>
              </w:divsChild>
            </w:div>
            <w:div w:id="1266233790">
              <w:marLeft w:val="0"/>
              <w:marRight w:val="0"/>
              <w:marTop w:val="0"/>
              <w:marBottom w:val="0"/>
              <w:divBdr>
                <w:top w:val="none" w:sz="0" w:space="0" w:color="auto"/>
                <w:left w:val="none" w:sz="0" w:space="0" w:color="auto"/>
                <w:bottom w:val="none" w:sz="0" w:space="0" w:color="auto"/>
                <w:right w:val="none" w:sz="0" w:space="0" w:color="auto"/>
              </w:divBdr>
            </w:div>
            <w:div w:id="15227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59827">
      <w:bodyDiv w:val="1"/>
      <w:marLeft w:val="0"/>
      <w:marRight w:val="0"/>
      <w:marTop w:val="0"/>
      <w:marBottom w:val="0"/>
      <w:divBdr>
        <w:top w:val="none" w:sz="0" w:space="0" w:color="auto"/>
        <w:left w:val="none" w:sz="0" w:space="0" w:color="auto"/>
        <w:bottom w:val="none" w:sz="0" w:space="0" w:color="auto"/>
        <w:right w:val="none" w:sz="0" w:space="0" w:color="auto"/>
      </w:divBdr>
      <w:divsChild>
        <w:div w:id="1190416064">
          <w:marLeft w:val="0"/>
          <w:marRight w:val="0"/>
          <w:marTop w:val="0"/>
          <w:marBottom w:val="0"/>
          <w:divBdr>
            <w:top w:val="none" w:sz="0" w:space="0" w:color="auto"/>
            <w:left w:val="none" w:sz="0" w:space="0" w:color="auto"/>
            <w:bottom w:val="none" w:sz="0" w:space="0" w:color="auto"/>
            <w:right w:val="none" w:sz="0" w:space="0" w:color="auto"/>
          </w:divBdr>
        </w:div>
        <w:div w:id="884367978">
          <w:marLeft w:val="0"/>
          <w:marRight w:val="0"/>
          <w:marTop w:val="0"/>
          <w:marBottom w:val="0"/>
          <w:divBdr>
            <w:top w:val="none" w:sz="0" w:space="0" w:color="auto"/>
            <w:left w:val="none" w:sz="0" w:space="0" w:color="auto"/>
            <w:bottom w:val="none" w:sz="0" w:space="0" w:color="auto"/>
            <w:right w:val="none" w:sz="0" w:space="0" w:color="auto"/>
          </w:divBdr>
        </w:div>
        <w:div w:id="768163001">
          <w:marLeft w:val="0"/>
          <w:marRight w:val="0"/>
          <w:marTop w:val="0"/>
          <w:marBottom w:val="0"/>
          <w:divBdr>
            <w:top w:val="none" w:sz="0" w:space="0" w:color="auto"/>
            <w:left w:val="none" w:sz="0" w:space="0" w:color="auto"/>
            <w:bottom w:val="none" w:sz="0" w:space="0" w:color="auto"/>
            <w:right w:val="none" w:sz="0" w:space="0" w:color="auto"/>
          </w:divBdr>
        </w:div>
        <w:div w:id="831070615">
          <w:marLeft w:val="0"/>
          <w:marRight w:val="0"/>
          <w:marTop w:val="0"/>
          <w:marBottom w:val="0"/>
          <w:divBdr>
            <w:top w:val="none" w:sz="0" w:space="0" w:color="auto"/>
            <w:left w:val="none" w:sz="0" w:space="0" w:color="auto"/>
            <w:bottom w:val="none" w:sz="0" w:space="0" w:color="auto"/>
            <w:right w:val="none" w:sz="0" w:space="0" w:color="auto"/>
          </w:divBdr>
        </w:div>
      </w:divsChild>
    </w:div>
    <w:div w:id="828524938">
      <w:bodyDiv w:val="1"/>
      <w:marLeft w:val="0"/>
      <w:marRight w:val="0"/>
      <w:marTop w:val="0"/>
      <w:marBottom w:val="0"/>
      <w:divBdr>
        <w:top w:val="none" w:sz="0" w:space="0" w:color="auto"/>
        <w:left w:val="none" w:sz="0" w:space="0" w:color="auto"/>
        <w:bottom w:val="none" w:sz="0" w:space="0" w:color="auto"/>
        <w:right w:val="none" w:sz="0" w:space="0" w:color="auto"/>
      </w:divBdr>
    </w:div>
    <w:div w:id="847908418">
      <w:bodyDiv w:val="1"/>
      <w:marLeft w:val="0"/>
      <w:marRight w:val="0"/>
      <w:marTop w:val="0"/>
      <w:marBottom w:val="0"/>
      <w:divBdr>
        <w:top w:val="none" w:sz="0" w:space="0" w:color="auto"/>
        <w:left w:val="none" w:sz="0" w:space="0" w:color="auto"/>
        <w:bottom w:val="none" w:sz="0" w:space="0" w:color="auto"/>
        <w:right w:val="none" w:sz="0" w:space="0" w:color="auto"/>
      </w:divBdr>
    </w:div>
    <w:div w:id="934627728">
      <w:bodyDiv w:val="1"/>
      <w:marLeft w:val="0"/>
      <w:marRight w:val="0"/>
      <w:marTop w:val="0"/>
      <w:marBottom w:val="0"/>
      <w:divBdr>
        <w:top w:val="none" w:sz="0" w:space="0" w:color="auto"/>
        <w:left w:val="none" w:sz="0" w:space="0" w:color="auto"/>
        <w:bottom w:val="none" w:sz="0" w:space="0" w:color="auto"/>
        <w:right w:val="none" w:sz="0" w:space="0" w:color="auto"/>
      </w:divBdr>
      <w:divsChild>
        <w:div w:id="141850548">
          <w:marLeft w:val="0"/>
          <w:marRight w:val="0"/>
          <w:marTop w:val="0"/>
          <w:marBottom w:val="0"/>
          <w:divBdr>
            <w:top w:val="none" w:sz="0" w:space="0" w:color="auto"/>
            <w:left w:val="none" w:sz="0" w:space="0" w:color="auto"/>
            <w:bottom w:val="none" w:sz="0" w:space="0" w:color="auto"/>
            <w:right w:val="none" w:sz="0" w:space="0" w:color="auto"/>
          </w:divBdr>
        </w:div>
        <w:div w:id="1855001222">
          <w:marLeft w:val="0"/>
          <w:marRight w:val="0"/>
          <w:marTop w:val="0"/>
          <w:marBottom w:val="0"/>
          <w:divBdr>
            <w:top w:val="none" w:sz="0" w:space="0" w:color="auto"/>
            <w:left w:val="none" w:sz="0" w:space="0" w:color="auto"/>
            <w:bottom w:val="none" w:sz="0" w:space="0" w:color="auto"/>
            <w:right w:val="none" w:sz="0" w:space="0" w:color="auto"/>
          </w:divBdr>
        </w:div>
      </w:divsChild>
    </w:div>
    <w:div w:id="1047414222">
      <w:bodyDiv w:val="1"/>
      <w:marLeft w:val="0"/>
      <w:marRight w:val="0"/>
      <w:marTop w:val="0"/>
      <w:marBottom w:val="0"/>
      <w:divBdr>
        <w:top w:val="none" w:sz="0" w:space="0" w:color="auto"/>
        <w:left w:val="none" w:sz="0" w:space="0" w:color="auto"/>
        <w:bottom w:val="none" w:sz="0" w:space="0" w:color="auto"/>
        <w:right w:val="none" w:sz="0" w:space="0" w:color="auto"/>
      </w:divBdr>
      <w:divsChild>
        <w:div w:id="1772048460">
          <w:marLeft w:val="0"/>
          <w:marRight w:val="0"/>
          <w:marTop w:val="0"/>
          <w:marBottom w:val="0"/>
          <w:divBdr>
            <w:top w:val="none" w:sz="0" w:space="0" w:color="auto"/>
            <w:left w:val="none" w:sz="0" w:space="0" w:color="auto"/>
            <w:bottom w:val="none" w:sz="0" w:space="0" w:color="auto"/>
            <w:right w:val="none" w:sz="0" w:space="0" w:color="auto"/>
          </w:divBdr>
        </w:div>
        <w:div w:id="562182105">
          <w:marLeft w:val="0"/>
          <w:marRight w:val="0"/>
          <w:marTop w:val="0"/>
          <w:marBottom w:val="0"/>
          <w:divBdr>
            <w:top w:val="none" w:sz="0" w:space="0" w:color="auto"/>
            <w:left w:val="none" w:sz="0" w:space="0" w:color="auto"/>
            <w:bottom w:val="none" w:sz="0" w:space="0" w:color="auto"/>
            <w:right w:val="none" w:sz="0" w:space="0" w:color="auto"/>
          </w:divBdr>
        </w:div>
        <w:div w:id="557282584">
          <w:marLeft w:val="0"/>
          <w:marRight w:val="0"/>
          <w:marTop w:val="0"/>
          <w:marBottom w:val="0"/>
          <w:divBdr>
            <w:top w:val="none" w:sz="0" w:space="0" w:color="auto"/>
            <w:left w:val="none" w:sz="0" w:space="0" w:color="auto"/>
            <w:bottom w:val="none" w:sz="0" w:space="0" w:color="auto"/>
            <w:right w:val="none" w:sz="0" w:space="0" w:color="auto"/>
          </w:divBdr>
        </w:div>
      </w:divsChild>
    </w:div>
    <w:div w:id="1075129909">
      <w:bodyDiv w:val="1"/>
      <w:marLeft w:val="0"/>
      <w:marRight w:val="0"/>
      <w:marTop w:val="0"/>
      <w:marBottom w:val="0"/>
      <w:divBdr>
        <w:top w:val="none" w:sz="0" w:space="0" w:color="auto"/>
        <w:left w:val="none" w:sz="0" w:space="0" w:color="auto"/>
        <w:bottom w:val="none" w:sz="0" w:space="0" w:color="auto"/>
        <w:right w:val="none" w:sz="0" w:space="0" w:color="auto"/>
      </w:divBdr>
    </w:div>
    <w:div w:id="1233738646">
      <w:bodyDiv w:val="1"/>
      <w:marLeft w:val="0"/>
      <w:marRight w:val="0"/>
      <w:marTop w:val="0"/>
      <w:marBottom w:val="0"/>
      <w:divBdr>
        <w:top w:val="none" w:sz="0" w:space="0" w:color="auto"/>
        <w:left w:val="none" w:sz="0" w:space="0" w:color="auto"/>
        <w:bottom w:val="none" w:sz="0" w:space="0" w:color="auto"/>
        <w:right w:val="none" w:sz="0" w:space="0" w:color="auto"/>
      </w:divBdr>
      <w:divsChild>
        <w:div w:id="1977567665">
          <w:marLeft w:val="0"/>
          <w:marRight w:val="0"/>
          <w:marTop w:val="0"/>
          <w:marBottom w:val="0"/>
          <w:divBdr>
            <w:top w:val="none" w:sz="0" w:space="0" w:color="auto"/>
            <w:left w:val="none" w:sz="0" w:space="0" w:color="auto"/>
            <w:bottom w:val="none" w:sz="0" w:space="0" w:color="auto"/>
            <w:right w:val="none" w:sz="0" w:space="0" w:color="auto"/>
          </w:divBdr>
        </w:div>
        <w:div w:id="711884660">
          <w:marLeft w:val="0"/>
          <w:marRight w:val="0"/>
          <w:marTop w:val="0"/>
          <w:marBottom w:val="0"/>
          <w:divBdr>
            <w:top w:val="none" w:sz="0" w:space="0" w:color="auto"/>
            <w:left w:val="none" w:sz="0" w:space="0" w:color="auto"/>
            <w:bottom w:val="none" w:sz="0" w:space="0" w:color="auto"/>
            <w:right w:val="none" w:sz="0" w:space="0" w:color="auto"/>
          </w:divBdr>
        </w:div>
        <w:div w:id="1147670167">
          <w:marLeft w:val="0"/>
          <w:marRight w:val="0"/>
          <w:marTop w:val="0"/>
          <w:marBottom w:val="0"/>
          <w:divBdr>
            <w:top w:val="none" w:sz="0" w:space="0" w:color="auto"/>
            <w:left w:val="none" w:sz="0" w:space="0" w:color="auto"/>
            <w:bottom w:val="none" w:sz="0" w:space="0" w:color="auto"/>
            <w:right w:val="none" w:sz="0" w:space="0" w:color="auto"/>
          </w:divBdr>
        </w:div>
      </w:divsChild>
    </w:div>
    <w:div w:id="1323663126">
      <w:bodyDiv w:val="1"/>
      <w:marLeft w:val="0"/>
      <w:marRight w:val="0"/>
      <w:marTop w:val="0"/>
      <w:marBottom w:val="0"/>
      <w:divBdr>
        <w:top w:val="none" w:sz="0" w:space="0" w:color="auto"/>
        <w:left w:val="none" w:sz="0" w:space="0" w:color="auto"/>
        <w:bottom w:val="none" w:sz="0" w:space="0" w:color="auto"/>
        <w:right w:val="none" w:sz="0" w:space="0" w:color="auto"/>
      </w:divBdr>
    </w:div>
    <w:div w:id="1349211757">
      <w:bodyDiv w:val="1"/>
      <w:marLeft w:val="0"/>
      <w:marRight w:val="0"/>
      <w:marTop w:val="0"/>
      <w:marBottom w:val="0"/>
      <w:divBdr>
        <w:top w:val="none" w:sz="0" w:space="0" w:color="auto"/>
        <w:left w:val="none" w:sz="0" w:space="0" w:color="auto"/>
        <w:bottom w:val="none" w:sz="0" w:space="0" w:color="auto"/>
        <w:right w:val="none" w:sz="0" w:space="0" w:color="auto"/>
      </w:divBdr>
    </w:div>
    <w:div w:id="1495955721">
      <w:bodyDiv w:val="1"/>
      <w:marLeft w:val="0"/>
      <w:marRight w:val="0"/>
      <w:marTop w:val="0"/>
      <w:marBottom w:val="0"/>
      <w:divBdr>
        <w:top w:val="none" w:sz="0" w:space="0" w:color="auto"/>
        <w:left w:val="none" w:sz="0" w:space="0" w:color="auto"/>
        <w:bottom w:val="none" w:sz="0" w:space="0" w:color="auto"/>
        <w:right w:val="none" w:sz="0" w:space="0" w:color="auto"/>
      </w:divBdr>
    </w:div>
    <w:div w:id="1535658642">
      <w:bodyDiv w:val="1"/>
      <w:marLeft w:val="0"/>
      <w:marRight w:val="0"/>
      <w:marTop w:val="0"/>
      <w:marBottom w:val="0"/>
      <w:divBdr>
        <w:top w:val="none" w:sz="0" w:space="0" w:color="auto"/>
        <w:left w:val="none" w:sz="0" w:space="0" w:color="auto"/>
        <w:bottom w:val="none" w:sz="0" w:space="0" w:color="auto"/>
        <w:right w:val="none" w:sz="0" w:space="0" w:color="auto"/>
      </w:divBdr>
    </w:div>
    <w:div w:id="1569270416">
      <w:bodyDiv w:val="1"/>
      <w:marLeft w:val="0"/>
      <w:marRight w:val="0"/>
      <w:marTop w:val="0"/>
      <w:marBottom w:val="0"/>
      <w:divBdr>
        <w:top w:val="none" w:sz="0" w:space="0" w:color="auto"/>
        <w:left w:val="none" w:sz="0" w:space="0" w:color="auto"/>
        <w:bottom w:val="none" w:sz="0" w:space="0" w:color="auto"/>
        <w:right w:val="none" w:sz="0" w:space="0" w:color="auto"/>
      </w:divBdr>
    </w:div>
    <w:div w:id="1595091527">
      <w:bodyDiv w:val="1"/>
      <w:marLeft w:val="0"/>
      <w:marRight w:val="0"/>
      <w:marTop w:val="0"/>
      <w:marBottom w:val="0"/>
      <w:divBdr>
        <w:top w:val="none" w:sz="0" w:space="0" w:color="auto"/>
        <w:left w:val="none" w:sz="0" w:space="0" w:color="auto"/>
        <w:bottom w:val="none" w:sz="0" w:space="0" w:color="auto"/>
        <w:right w:val="none" w:sz="0" w:space="0" w:color="auto"/>
      </w:divBdr>
    </w:div>
    <w:div w:id="1648170728">
      <w:bodyDiv w:val="1"/>
      <w:marLeft w:val="0"/>
      <w:marRight w:val="0"/>
      <w:marTop w:val="0"/>
      <w:marBottom w:val="0"/>
      <w:divBdr>
        <w:top w:val="none" w:sz="0" w:space="0" w:color="auto"/>
        <w:left w:val="none" w:sz="0" w:space="0" w:color="auto"/>
        <w:bottom w:val="none" w:sz="0" w:space="0" w:color="auto"/>
        <w:right w:val="none" w:sz="0" w:space="0" w:color="auto"/>
      </w:divBdr>
    </w:div>
    <w:div w:id="1710763085">
      <w:bodyDiv w:val="1"/>
      <w:marLeft w:val="0"/>
      <w:marRight w:val="0"/>
      <w:marTop w:val="0"/>
      <w:marBottom w:val="0"/>
      <w:divBdr>
        <w:top w:val="none" w:sz="0" w:space="0" w:color="auto"/>
        <w:left w:val="none" w:sz="0" w:space="0" w:color="auto"/>
        <w:bottom w:val="none" w:sz="0" w:space="0" w:color="auto"/>
        <w:right w:val="none" w:sz="0" w:space="0" w:color="auto"/>
      </w:divBdr>
      <w:divsChild>
        <w:div w:id="1675648546">
          <w:marLeft w:val="0"/>
          <w:marRight w:val="0"/>
          <w:marTop w:val="0"/>
          <w:marBottom w:val="0"/>
          <w:divBdr>
            <w:top w:val="none" w:sz="0" w:space="0" w:color="auto"/>
            <w:left w:val="none" w:sz="0" w:space="0" w:color="auto"/>
            <w:bottom w:val="none" w:sz="0" w:space="0" w:color="auto"/>
            <w:right w:val="none" w:sz="0" w:space="0" w:color="auto"/>
          </w:divBdr>
        </w:div>
        <w:div w:id="1515529538">
          <w:marLeft w:val="0"/>
          <w:marRight w:val="0"/>
          <w:marTop w:val="0"/>
          <w:marBottom w:val="0"/>
          <w:divBdr>
            <w:top w:val="none" w:sz="0" w:space="0" w:color="auto"/>
            <w:left w:val="none" w:sz="0" w:space="0" w:color="auto"/>
            <w:bottom w:val="none" w:sz="0" w:space="0" w:color="auto"/>
            <w:right w:val="none" w:sz="0" w:space="0" w:color="auto"/>
          </w:divBdr>
        </w:div>
        <w:div w:id="1780643384">
          <w:marLeft w:val="0"/>
          <w:marRight w:val="0"/>
          <w:marTop w:val="0"/>
          <w:marBottom w:val="0"/>
          <w:divBdr>
            <w:top w:val="none" w:sz="0" w:space="0" w:color="auto"/>
            <w:left w:val="none" w:sz="0" w:space="0" w:color="auto"/>
            <w:bottom w:val="none" w:sz="0" w:space="0" w:color="auto"/>
            <w:right w:val="none" w:sz="0" w:space="0" w:color="auto"/>
          </w:divBdr>
        </w:div>
      </w:divsChild>
    </w:div>
    <w:div w:id="1847984272">
      <w:bodyDiv w:val="1"/>
      <w:marLeft w:val="0"/>
      <w:marRight w:val="0"/>
      <w:marTop w:val="0"/>
      <w:marBottom w:val="0"/>
      <w:divBdr>
        <w:top w:val="none" w:sz="0" w:space="0" w:color="auto"/>
        <w:left w:val="none" w:sz="0" w:space="0" w:color="auto"/>
        <w:bottom w:val="none" w:sz="0" w:space="0" w:color="auto"/>
        <w:right w:val="none" w:sz="0" w:space="0" w:color="auto"/>
      </w:divBdr>
      <w:divsChild>
        <w:div w:id="1693720769">
          <w:marLeft w:val="0"/>
          <w:marRight w:val="0"/>
          <w:marTop w:val="0"/>
          <w:marBottom w:val="0"/>
          <w:divBdr>
            <w:top w:val="none" w:sz="0" w:space="0" w:color="auto"/>
            <w:left w:val="none" w:sz="0" w:space="0" w:color="auto"/>
            <w:bottom w:val="none" w:sz="0" w:space="0" w:color="auto"/>
            <w:right w:val="none" w:sz="0" w:space="0" w:color="auto"/>
          </w:divBdr>
        </w:div>
        <w:div w:id="741486483">
          <w:marLeft w:val="0"/>
          <w:marRight w:val="0"/>
          <w:marTop w:val="0"/>
          <w:marBottom w:val="0"/>
          <w:divBdr>
            <w:top w:val="none" w:sz="0" w:space="0" w:color="auto"/>
            <w:left w:val="none" w:sz="0" w:space="0" w:color="auto"/>
            <w:bottom w:val="none" w:sz="0" w:space="0" w:color="auto"/>
            <w:right w:val="none" w:sz="0" w:space="0" w:color="auto"/>
          </w:divBdr>
        </w:div>
        <w:div w:id="636111350">
          <w:marLeft w:val="0"/>
          <w:marRight w:val="0"/>
          <w:marTop w:val="0"/>
          <w:marBottom w:val="0"/>
          <w:divBdr>
            <w:top w:val="none" w:sz="0" w:space="0" w:color="auto"/>
            <w:left w:val="none" w:sz="0" w:space="0" w:color="auto"/>
            <w:bottom w:val="none" w:sz="0" w:space="0" w:color="auto"/>
            <w:right w:val="none" w:sz="0" w:space="0" w:color="auto"/>
          </w:divBdr>
        </w:div>
      </w:divsChild>
    </w:div>
    <w:div w:id="1903831995">
      <w:bodyDiv w:val="1"/>
      <w:marLeft w:val="0"/>
      <w:marRight w:val="0"/>
      <w:marTop w:val="0"/>
      <w:marBottom w:val="0"/>
      <w:divBdr>
        <w:top w:val="none" w:sz="0" w:space="0" w:color="auto"/>
        <w:left w:val="none" w:sz="0" w:space="0" w:color="auto"/>
        <w:bottom w:val="none" w:sz="0" w:space="0" w:color="auto"/>
        <w:right w:val="none" w:sz="0" w:space="0" w:color="auto"/>
      </w:divBdr>
    </w:div>
    <w:div w:id="1919319805">
      <w:bodyDiv w:val="1"/>
      <w:marLeft w:val="0"/>
      <w:marRight w:val="0"/>
      <w:marTop w:val="0"/>
      <w:marBottom w:val="0"/>
      <w:divBdr>
        <w:top w:val="none" w:sz="0" w:space="0" w:color="auto"/>
        <w:left w:val="none" w:sz="0" w:space="0" w:color="auto"/>
        <w:bottom w:val="none" w:sz="0" w:space="0" w:color="auto"/>
        <w:right w:val="none" w:sz="0" w:space="0" w:color="auto"/>
      </w:divBdr>
      <w:divsChild>
        <w:div w:id="245649335">
          <w:marLeft w:val="0"/>
          <w:marRight w:val="0"/>
          <w:marTop w:val="0"/>
          <w:marBottom w:val="0"/>
          <w:divBdr>
            <w:top w:val="none" w:sz="0" w:space="0" w:color="auto"/>
            <w:left w:val="none" w:sz="0" w:space="0" w:color="auto"/>
            <w:bottom w:val="none" w:sz="0" w:space="0" w:color="auto"/>
            <w:right w:val="none" w:sz="0" w:space="0" w:color="auto"/>
          </w:divBdr>
        </w:div>
        <w:div w:id="1151798200">
          <w:marLeft w:val="0"/>
          <w:marRight w:val="0"/>
          <w:marTop w:val="0"/>
          <w:marBottom w:val="0"/>
          <w:divBdr>
            <w:top w:val="none" w:sz="0" w:space="0" w:color="auto"/>
            <w:left w:val="none" w:sz="0" w:space="0" w:color="auto"/>
            <w:bottom w:val="none" w:sz="0" w:space="0" w:color="auto"/>
            <w:right w:val="none" w:sz="0" w:space="0" w:color="auto"/>
          </w:divBdr>
        </w:div>
        <w:div w:id="675619298">
          <w:marLeft w:val="0"/>
          <w:marRight w:val="0"/>
          <w:marTop w:val="0"/>
          <w:marBottom w:val="0"/>
          <w:divBdr>
            <w:top w:val="none" w:sz="0" w:space="0" w:color="auto"/>
            <w:left w:val="none" w:sz="0" w:space="0" w:color="auto"/>
            <w:bottom w:val="none" w:sz="0" w:space="0" w:color="auto"/>
            <w:right w:val="none" w:sz="0" w:space="0" w:color="auto"/>
          </w:divBdr>
        </w:div>
      </w:divsChild>
    </w:div>
    <w:div w:id="1980186978">
      <w:bodyDiv w:val="1"/>
      <w:marLeft w:val="0"/>
      <w:marRight w:val="0"/>
      <w:marTop w:val="0"/>
      <w:marBottom w:val="0"/>
      <w:divBdr>
        <w:top w:val="none" w:sz="0" w:space="0" w:color="auto"/>
        <w:left w:val="none" w:sz="0" w:space="0" w:color="auto"/>
        <w:bottom w:val="none" w:sz="0" w:space="0" w:color="auto"/>
        <w:right w:val="none" w:sz="0" w:space="0" w:color="auto"/>
      </w:divBdr>
      <w:divsChild>
        <w:div w:id="1227958030">
          <w:marLeft w:val="0"/>
          <w:marRight w:val="0"/>
          <w:marTop w:val="0"/>
          <w:marBottom w:val="0"/>
          <w:divBdr>
            <w:top w:val="none" w:sz="0" w:space="0" w:color="auto"/>
            <w:left w:val="none" w:sz="0" w:space="0" w:color="auto"/>
            <w:bottom w:val="none" w:sz="0" w:space="0" w:color="auto"/>
            <w:right w:val="none" w:sz="0" w:space="0" w:color="auto"/>
          </w:divBdr>
        </w:div>
        <w:div w:id="1700816079">
          <w:marLeft w:val="0"/>
          <w:marRight w:val="0"/>
          <w:marTop w:val="0"/>
          <w:marBottom w:val="0"/>
          <w:divBdr>
            <w:top w:val="none" w:sz="0" w:space="0" w:color="auto"/>
            <w:left w:val="none" w:sz="0" w:space="0" w:color="auto"/>
            <w:bottom w:val="none" w:sz="0" w:space="0" w:color="auto"/>
            <w:right w:val="none" w:sz="0" w:space="0" w:color="auto"/>
          </w:divBdr>
        </w:div>
        <w:div w:id="59714382">
          <w:marLeft w:val="0"/>
          <w:marRight w:val="0"/>
          <w:marTop w:val="0"/>
          <w:marBottom w:val="0"/>
          <w:divBdr>
            <w:top w:val="none" w:sz="0" w:space="0" w:color="auto"/>
            <w:left w:val="none" w:sz="0" w:space="0" w:color="auto"/>
            <w:bottom w:val="none" w:sz="0" w:space="0" w:color="auto"/>
            <w:right w:val="none" w:sz="0" w:space="0" w:color="auto"/>
          </w:divBdr>
        </w:div>
      </w:divsChild>
    </w:div>
    <w:div w:id="2118671760">
      <w:bodyDiv w:val="1"/>
      <w:marLeft w:val="0"/>
      <w:marRight w:val="0"/>
      <w:marTop w:val="0"/>
      <w:marBottom w:val="0"/>
      <w:divBdr>
        <w:top w:val="none" w:sz="0" w:space="0" w:color="auto"/>
        <w:left w:val="none" w:sz="0" w:space="0" w:color="auto"/>
        <w:bottom w:val="none" w:sz="0" w:space="0" w:color="auto"/>
        <w:right w:val="none" w:sz="0" w:space="0" w:color="auto"/>
      </w:divBdr>
      <w:divsChild>
        <w:div w:id="793673654">
          <w:marLeft w:val="0"/>
          <w:marRight w:val="0"/>
          <w:marTop w:val="0"/>
          <w:marBottom w:val="0"/>
          <w:divBdr>
            <w:top w:val="none" w:sz="0" w:space="0" w:color="auto"/>
            <w:left w:val="none" w:sz="0" w:space="0" w:color="auto"/>
            <w:bottom w:val="none" w:sz="0" w:space="0" w:color="auto"/>
            <w:right w:val="none" w:sz="0" w:space="0" w:color="auto"/>
          </w:divBdr>
        </w:div>
        <w:div w:id="669526168">
          <w:marLeft w:val="0"/>
          <w:marRight w:val="0"/>
          <w:marTop w:val="0"/>
          <w:marBottom w:val="0"/>
          <w:divBdr>
            <w:top w:val="none" w:sz="0" w:space="0" w:color="auto"/>
            <w:left w:val="none" w:sz="0" w:space="0" w:color="auto"/>
            <w:bottom w:val="none" w:sz="0" w:space="0" w:color="auto"/>
            <w:right w:val="none" w:sz="0" w:space="0" w:color="auto"/>
          </w:divBdr>
        </w:div>
        <w:div w:id="1779791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ck-online.beck.de/Default.aspx?typ=reference&amp;y=100&amp;G=BGB&amp;P=906&amp;X=2"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beck-online.beck.de/Default.aspx?typ=reference&amp;y=100&amp;G=BGB&amp;P=906" TargetMode="External"/><Relationship Id="rId12" Type="http://schemas.openxmlformats.org/officeDocument/2006/relationships/hyperlink" Target="http://beck-online.beck.de/Default.aspx?typ=reference&amp;y=100&amp;G=WEG&amp;P=25&amp;X=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eck-online.beck.de/Default.aspx?typ=reference&amp;y=100&amp;G=WEG&amp;P=25" TargetMode="External"/><Relationship Id="rId5" Type="http://schemas.openxmlformats.org/officeDocument/2006/relationships/settings" Target="settings.xml"/><Relationship Id="rId10" Type="http://schemas.openxmlformats.org/officeDocument/2006/relationships/hyperlink" Target="http://beck-online.beck.de/Default.aspx?typ=reference&amp;y=100&amp;G=VVG&amp;P=86&amp;X=1" TargetMode="External"/><Relationship Id="rId4" Type="http://schemas.openxmlformats.org/officeDocument/2006/relationships/styles" Target="styles.xml"/><Relationship Id="rId9" Type="http://schemas.openxmlformats.org/officeDocument/2006/relationships/hyperlink" Target="http://beck-online.beck.de/Default.aspx?typ=reference&amp;y=100&amp;G=VVG&amp;P=86"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a4949d00-8b69-4bd7-8261-048fc9b1218a</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B1E25-8D2E-417B-89F6-95BBECF8D6E9}">
  <ds:schemaRefs>
    <ds:schemaRef ds:uri="http://www.datev.de/BSOffice/999929"/>
  </ds:schemaRefs>
</ds:datastoreItem>
</file>

<file path=customXml/itemProps2.xml><?xml version="1.0" encoding="utf-8"?>
<ds:datastoreItem xmlns:ds="http://schemas.openxmlformats.org/officeDocument/2006/customXml" ds:itemID="{F887E0D1-9604-4524-9FEA-37DDBE7D6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1440</Words>
  <Characters>9076</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Kanzlei Luithlen</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Schmidt-Eberth</dc:creator>
  <cp:lastModifiedBy>Jens Becker-Platen</cp:lastModifiedBy>
  <cp:revision>7</cp:revision>
  <cp:lastPrinted>2019-01-17T09:30:00Z</cp:lastPrinted>
  <dcterms:created xsi:type="dcterms:W3CDTF">2021-02-09T16:45:00Z</dcterms:created>
  <dcterms:modified xsi:type="dcterms:W3CDTF">2021-02-23T16:46:00Z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MANDANT_NR">
    <vt:lpwstr>000424-2013/001:00</vt:lpwstr>
  </property>
  <property fmtid="{D5CDD505-2E9C-101B-9397-08002B2CF9AE}" pid="3" name="DATEV-DMS_MANDANT_BEZ">
    <vt:lpwstr>Urteile und Entscheidungen              E-Akte</vt:lpwstr>
  </property>
  <property fmtid="{D5CDD505-2E9C-101B-9397-08002B2CF9AE}" pid="4" name="DATEV-DMS_DOKU_NR">
    <vt:lpwstr>559182</vt:lpwstr>
  </property>
  <property fmtid="{D5CDD505-2E9C-101B-9397-08002B2CF9AE}" pid="5" name="DATEV-DMS_BETREFF">
    <vt:lpwstr>Mandantenrundbrief März 2021</vt:lpwstr>
  </property>
</Properties>
</file>