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A0" w:rsidRDefault="001745A0" w:rsidP="006D5A1E">
      <w:pPr>
        <w:pStyle w:val="KeinLeerraum"/>
      </w:pPr>
      <w:r w:rsidRPr="00421B19">
        <w:rPr>
          <w:noProof/>
          <w:lang w:eastAsia="de-DE"/>
        </w:rPr>
        <mc:AlternateContent>
          <mc:Choice Requires="wps">
            <w:drawing>
              <wp:anchor distT="0" distB="0" distL="114300" distR="114300" simplePos="0" relativeHeight="251659264" behindDoc="0" locked="0" layoutInCell="1" allowOverlap="1" wp14:anchorId="5C01AB30" wp14:editId="4711403B">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064243">
                              <w:rPr>
                                <w:b/>
                                <w:sz w:val="28"/>
                              </w:rPr>
                              <w:t>März</w:t>
                            </w:r>
                            <w:r w:rsidR="00FE0107">
                              <w:rPr>
                                <w:b/>
                                <w:sz w:val="28"/>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064243">
                        <w:rPr>
                          <w:b/>
                          <w:sz w:val="28"/>
                        </w:rPr>
                        <w:t>März</w:t>
                      </w:r>
                      <w:r w:rsidR="00FE0107">
                        <w:rPr>
                          <w:b/>
                          <w:sz w:val="28"/>
                        </w:rPr>
                        <w:t xml:space="preserve"> 2018</w:t>
                      </w:r>
                    </w:p>
                  </w:txbxContent>
                </v:textbox>
              </v:shape>
            </w:pict>
          </mc:Fallback>
        </mc:AlternateContent>
      </w:r>
    </w:p>
    <w:p w:rsidR="001745A0" w:rsidRDefault="001745A0" w:rsidP="006D5A1E">
      <w:pPr>
        <w:pStyle w:val="KeinLeerraum"/>
      </w:pPr>
    </w:p>
    <w:p w:rsidR="001745A0" w:rsidRDefault="001745A0" w:rsidP="006D5A1E">
      <w:pPr>
        <w:pStyle w:val="KeinLeerraum"/>
      </w:pPr>
    </w:p>
    <w:p w:rsidR="001745A0" w:rsidRDefault="001745A0" w:rsidP="006D5A1E">
      <w:pPr>
        <w:pStyle w:val="KeinLeerraum"/>
      </w:pPr>
    </w:p>
    <w:p w:rsidR="001745A0" w:rsidRDefault="001745A0" w:rsidP="006D5A1E">
      <w:pPr>
        <w:pStyle w:val="KeinLeerraum"/>
      </w:pPr>
    </w:p>
    <w:p w:rsidR="00816624" w:rsidRDefault="00816624" w:rsidP="006D5A1E">
      <w:pPr>
        <w:pStyle w:val="KeinLeerraum"/>
      </w:pPr>
    </w:p>
    <w:p w:rsidR="00816624" w:rsidRDefault="00816624" w:rsidP="006D5A1E">
      <w:pPr>
        <w:pStyle w:val="KeinLeerraum"/>
      </w:pPr>
      <w:r>
        <w:t xml:space="preserve">Das </w:t>
      </w:r>
      <w:r w:rsidRPr="0089107C">
        <w:rPr>
          <w:b/>
        </w:rPr>
        <w:t>Amtsgericht München</w:t>
      </w:r>
      <w:r>
        <w:t xml:space="preserve"> hat am 13.06.</w:t>
      </w:r>
      <w:r w:rsidR="0089107C">
        <w:t xml:space="preserve"> </w:t>
      </w:r>
      <w:r>
        <w:t>2017 entschieden, dass ein Mieter, dem der Besitz an seiner Wohnung durch verbotene Eigenmacht entzogen worden ist, sich sofort nach der Entziehung wieder den Besitz an der Wohnung verschaffen darf. Der Besitzer eines Grundstücks dürfe, wenn ihm der Besitz durch verbotene Eigenmacht entzogen wurde, sich sofort nach Entziehung des Besitzes durch Entsetzung des Täters wieder bemächtigen. Der Mieter habe sich um 19:00 Uhr nicht auf eine körperliche Auseinandersetzung mit den Mitarbeitern des Vermieters einlassen müssen, sondern habe noch ein paar Stunden warten dürfen, um sich in der Nacht wieder in den Besitz seiner Wohnung zu setzen. Der Vermi</w:t>
      </w:r>
      <w:r>
        <w:t>e</w:t>
      </w:r>
      <w:r>
        <w:t xml:space="preserve">ter hatte zuvor mittels Schlüsseldienst das Schloss ausgewechselt. Der Vermieter könne den Mieterschutz der §§ 573ff BGB nicht dadurch aushebeln, dass er den Mieter mit Gewalt der Wohnung entsetzt. </w:t>
      </w:r>
    </w:p>
    <w:p w:rsidR="00A266BF" w:rsidRDefault="00A266BF" w:rsidP="006D5A1E">
      <w:pPr>
        <w:pStyle w:val="KeinLeerraum"/>
      </w:pPr>
    </w:p>
    <w:p w:rsidR="00CF33F9" w:rsidRDefault="00CF33F9" w:rsidP="006D5A1E">
      <w:pPr>
        <w:pStyle w:val="KeinLeerraum"/>
      </w:pPr>
      <w:r>
        <w:t xml:space="preserve">Das </w:t>
      </w:r>
      <w:r w:rsidRPr="0089107C">
        <w:rPr>
          <w:b/>
        </w:rPr>
        <w:t>Amtsgericht München</w:t>
      </w:r>
      <w:r>
        <w:t xml:space="preserve"> hat am 08.03.</w:t>
      </w:r>
      <w:r w:rsidR="0089107C">
        <w:t xml:space="preserve"> </w:t>
      </w:r>
      <w:r>
        <w:t>2017 entschieden, dass das Anbohren einer Wasserleitung in einer Mietwohnung durch einen Freund des Mieters, der diesem bei handwerklichen Arbeiten in der Wohnung geholfen hat, dem Vermieter keinen hinre</w:t>
      </w:r>
      <w:r>
        <w:t>i</w:t>
      </w:r>
      <w:r>
        <w:t>chenden Kündigungsgrund gibt. Dies gilt nach dem Urteil des Amtsgerichts München auch dann, wenn aufgrund des Bohrens ein Wasse</w:t>
      </w:r>
      <w:r>
        <w:t>r</w:t>
      </w:r>
      <w:r>
        <w:t>schaden entstanden ist. Das Amtsgericht Mü</w:t>
      </w:r>
      <w:r>
        <w:t>n</w:t>
      </w:r>
      <w:r>
        <w:t>chen sah im Anbohren der Leitung keine schuldhafte nicht unerhebliche Pflichtverle</w:t>
      </w:r>
      <w:r>
        <w:t>t</w:t>
      </w:r>
      <w:r>
        <w:t>zung, die eine Kündigung rechtfertigen könnte. Es stelle eine fahrlässige Pflichtverletzung dar, wenn Sockelleisten mit Dübeln, die so lang sind, dass sie drei Zentimeter in die Wand ragen, befestigt werden, wenn einem der Le</w:t>
      </w:r>
      <w:r>
        <w:t>i</w:t>
      </w:r>
      <w:r>
        <w:t>tungsverlauf weder positiv bekannt noch dieser durch den Einsatz eines Metalldetektors abg</w:t>
      </w:r>
      <w:r>
        <w:t>e</w:t>
      </w:r>
      <w:r>
        <w:t>klärt ist. Hier habe der Wasserschaden zwar zu einem beträchtlichen finanziellen Schaden geführt. Zum einen stehe aber zu erwarten, dass die Klägerin hierfür Versicherungslei</w:t>
      </w:r>
      <w:r>
        <w:t>s</w:t>
      </w:r>
      <w:r>
        <w:t>tungen bekommen wird. Zum anderen sei dem Beklagten lediglich einfache Fahrlässigkeit vorzuwerfen. Einem groben Fahrlässigkeit</w:t>
      </w:r>
      <w:r>
        <w:t>s</w:t>
      </w:r>
      <w:r>
        <w:t xml:space="preserve">vorwurf stehe entgegen, dass das senkrechte Abknicken der Leitung unter Putz von außen </w:t>
      </w:r>
      <w:r>
        <w:lastRenderedPageBreak/>
        <w:t xml:space="preserve">nicht erkennbar gewesen sei und auch keinem allgemein üblichen bekannten Leitungsverlauf entspricht. </w:t>
      </w:r>
    </w:p>
    <w:p w:rsidR="00CF33F9" w:rsidRDefault="00CF33F9" w:rsidP="006D5A1E">
      <w:pPr>
        <w:pStyle w:val="KeinLeerraum"/>
      </w:pPr>
    </w:p>
    <w:p w:rsidR="00CF33F9" w:rsidRDefault="00CF33F9" w:rsidP="006D5A1E">
      <w:pPr>
        <w:pStyle w:val="KeinLeerraum"/>
      </w:pPr>
      <w:r>
        <w:t xml:space="preserve">Der </w:t>
      </w:r>
      <w:r w:rsidRPr="0089107C">
        <w:rPr>
          <w:b/>
        </w:rPr>
        <w:t>BGH</w:t>
      </w:r>
      <w:r>
        <w:t xml:space="preserve"> hat mit Beschluss vom 21.11.2017 entschieden, dass vom Mieter zu duldende Modernisierungsmaßnahmen im Sinne von § 555</w:t>
      </w:r>
      <w:r w:rsidR="00F00D7D">
        <w:t>b</w:t>
      </w:r>
      <w:r>
        <w:t xml:space="preserve"> Nr. 4 oder 5 BGB nicht vorliegen, wenn die beabsichtigte Maßnahme unter Veränd</w:t>
      </w:r>
      <w:r>
        <w:t>e</w:t>
      </w:r>
      <w:r>
        <w:t xml:space="preserve">rung des Grundrisses, veränderter Zuschnitt der Wohnräume und des Bads, Anlegen einer Terrasse, Abriss einer Veranda so weitreichend sind, dass ihre Durchführung den Charakter der Mietsache grundlegend verändern würde. </w:t>
      </w:r>
      <w:r w:rsidR="0034465D">
        <w:t xml:space="preserve">Von einer Verbesserung im Gesetzessinne kann nicht gesprochen werden, wenn etwas völlig Neues geschaffen wird. </w:t>
      </w:r>
    </w:p>
    <w:p w:rsidR="0034465D" w:rsidRDefault="0034465D" w:rsidP="006D5A1E">
      <w:pPr>
        <w:pStyle w:val="KeinLeerraum"/>
      </w:pPr>
    </w:p>
    <w:p w:rsidR="0034465D" w:rsidRDefault="0034465D" w:rsidP="006D5A1E">
      <w:pPr>
        <w:pStyle w:val="KeinLeerraum"/>
      </w:pPr>
      <w:r>
        <w:t xml:space="preserve">Das </w:t>
      </w:r>
      <w:r w:rsidRPr="00B4614D">
        <w:rPr>
          <w:b/>
        </w:rPr>
        <w:t>Landgericht Berlin</w:t>
      </w:r>
      <w:r>
        <w:t xml:space="preserve"> hat mit Urteil vom 27.01.2018 entschieden, dass die Klausel „bei seinem Auszug hat der Mieter die Mieträume in sauberem und renoviertem Zustand mit allen …Schlüsseln zurück zu geben…“ unwirksam ist, da beim Mieter der Eindruck erweckt wird, als müsse er die Wohnung bei Ende des Mie</w:t>
      </w:r>
      <w:r>
        <w:t>t</w:t>
      </w:r>
      <w:r>
        <w:t>verhältnisses ungeachtet des tatsächlichen Z</w:t>
      </w:r>
      <w:r>
        <w:t>u</w:t>
      </w:r>
      <w:r>
        <w:t xml:space="preserve">standes renovieren. </w:t>
      </w:r>
    </w:p>
    <w:p w:rsidR="0034465D" w:rsidRDefault="0034465D" w:rsidP="006D5A1E">
      <w:pPr>
        <w:pStyle w:val="KeinLeerraum"/>
      </w:pPr>
    </w:p>
    <w:p w:rsidR="0034465D" w:rsidRDefault="0034465D" w:rsidP="006D5A1E">
      <w:pPr>
        <w:pStyle w:val="KeinLeerraum"/>
      </w:pPr>
      <w:r>
        <w:t xml:space="preserve">Das </w:t>
      </w:r>
      <w:r w:rsidRPr="00B4614D">
        <w:rPr>
          <w:b/>
        </w:rPr>
        <w:t>Landgericht</w:t>
      </w:r>
      <w:r>
        <w:t xml:space="preserve"> </w:t>
      </w:r>
      <w:r w:rsidRPr="00B4614D">
        <w:rPr>
          <w:b/>
        </w:rPr>
        <w:t>Berlin</w:t>
      </w:r>
      <w:r>
        <w:t xml:space="preserve"> hat mit Urteil vom 24.11.2017 entschieden, dass bei Kenntnis vom Eigentümerwechsel die Mietzahlung an den alten Vermieter keine schuldbefreiende Wirkung hat. Für den zu</w:t>
      </w:r>
      <w:r w:rsidR="00F00D7D">
        <w:t>r</w:t>
      </w:r>
      <w:r>
        <w:t xml:space="preserve"> Kündigung berec</w:t>
      </w:r>
      <w:r>
        <w:t>h</w:t>
      </w:r>
      <w:r>
        <w:t xml:space="preserve">tigten Mietrückstand kommt es lediglich auf ein </w:t>
      </w:r>
      <w:r w:rsidR="00B4614D">
        <w:t>Vertreten</w:t>
      </w:r>
      <w:r w:rsidR="00F00D7D">
        <w:t>müssen</w:t>
      </w:r>
      <w:r>
        <w:t>, nicht auf ein Verschu</w:t>
      </w:r>
      <w:r>
        <w:t>l</w:t>
      </w:r>
      <w:r>
        <w:t xml:space="preserve">den des Mieters an. Die Schonfristzahlung im Sinne von § 569 Abs. 2 Nr. 3 BGB setzt einen vollständigen Ausgleich der Mietrückstände voraus. Persönliche Härtegründe sind für die Wirksamkeit einer fristlosen Kündigung wegen Zahlungsverzuges ohne Belang. </w:t>
      </w:r>
    </w:p>
    <w:p w:rsidR="0034465D" w:rsidRDefault="0034465D" w:rsidP="006D5A1E">
      <w:pPr>
        <w:pStyle w:val="KeinLeerraum"/>
      </w:pPr>
    </w:p>
    <w:p w:rsidR="0034465D" w:rsidRDefault="0034465D" w:rsidP="006D5A1E">
      <w:pPr>
        <w:pStyle w:val="KeinLeerraum"/>
      </w:pPr>
      <w:r>
        <w:t xml:space="preserve">Das </w:t>
      </w:r>
      <w:r w:rsidRPr="00B4614D">
        <w:rPr>
          <w:b/>
        </w:rPr>
        <w:t>Amtsgericht</w:t>
      </w:r>
      <w:r>
        <w:t xml:space="preserve"> </w:t>
      </w:r>
      <w:r w:rsidRPr="00B4614D">
        <w:rPr>
          <w:b/>
        </w:rPr>
        <w:t>Köpenick</w:t>
      </w:r>
      <w:r>
        <w:t xml:space="preserve"> hat mit Urteil vom 11.07.2017 entschieden, dass Gegenstand einer Beschaffenheitsvereinbarung der Mie</w:t>
      </w:r>
      <w:r>
        <w:t>t</w:t>
      </w:r>
      <w:r>
        <w:t>vertragsparteien auch das Bestehen oder Nichtbestehen von Umständen sein kann, die von außen als sogenannte Umweltmängel auf die Mietsache einwirken. Für eine schlüssige Beschaffenheitsvereinbarung reicht es nicht aus, dass der Mieter bei Vertragsabschluss einen bestimmten Zustand des Mietobj</w:t>
      </w:r>
      <w:r w:rsidR="00F00D7D">
        <w:t>ekts, etwa das Fehlen von Lärme</w:t>
      </w:r>
      <w:r>
        <w:t>mission, als geg</w:t>
      </w:r>
      <w:r>
        <w:t>e</w:t>
      </w:r>
      <w:r>
        <w:t>ben ansieht und die Wohnung anmietet. Bei Fehlen einer Beschaffenheitsvereinbarung kann der Mieter nicht erwarten, dass der Ve</w:t>
      </w:r>
      <w:r>
        <w:t>r</w:t>
      </w:r>
      <w:r>
        <w:lastRenderedPageBreak/>
        <w:t>mieter für das Fortbestehen der bei Vertragsa</w:t>
      </w:r>
      <w:r>
        <w:t>b</w:t>
      </w:r>
      <w:r>
        <w:t xml:space="preserve">schluss vorhandenen Umweltbedingungen des Mietobjekts die Gewähr übernehme. </w:t>
      </w:r>
    </w:p>
    <w:p w:rsidR="0034465D" w:rsidRDefault="0034465D" w:rsidP="006D5A1E">
      <w:pPr>
        <w:pStyle w:val="KeinLeerraum"/>
      </w:pPr>
    </w:p>
    <w:p w:rsidR="003001E5" w:rsidRDefault="0034465D" w:rsidP="00232F4F">
      <w:pPr>
        <w:pStyle w:val="KeinLeerraum"/>
      </w:pPr>
      <w:r>
        <w:t xml:space="preserve">Das </w:t>
      </w:r>
      <w:r w:rsidRPr="00B4614D">
        <w:rPr>
          <w:b/>
        </w:rPr>
        <w:t>Landgericht München I</w:t>
      </w:r>
      <w:r>
        <w:t xml:space="preserve"> hat mit Urteil vom 23.11.2017 entschieden, dass eine meh</w:t>
      </w:r>
      <w:r>
        <w:t>r</w:t>
      </w:r>
      <w:r>
        <w:t>heitlich beschlossene Abänderung der Hau</w:t>
      </w:r>
      <w:r>
        <w:t>s</w:t>
      </w:r>
      <w:r>
        <w:t>ordnung,  dahingehend</w:t>
      </w:r>
      <w:r w:rsidR="00F00D7D">
        <w:t>,</w:t>
      </w:r>
      <w:r>
        <w:t xml:space="preserve"> dass ein Transport von Fahrrädern durch das Treppenhaus in die Wohnungen künftig untersagt ist, vom Selbs</w:t>
      </w:r>
      <w:r>
        <w:t>t</w:t>
      </w:r>
      <w:r>
        <w:t>organisationsrecht der Miteigentümer gedeckt sein kann. Durch einen solchen Beschluss werden Fahrradbesitzer</w:t>
      </w:r>
      <w:r w:rsidR="00F00D7D">
        <w:t>,</w:t>
      </w:r>
      <w:r>
        <w:t xml:space="preserve"> im Vergleich zu Nu</w:t>
      </w:r>
      <w:r>
        <w:t>t</w:t>
      </w:r>
      <w:r>
        <w:t>zern von Kinderwägen oder Rollstühlen, auch nicht in unzulässiger Weise diskriminiert. D</w:t>
      </w:r>
      <w:r>
        <w:t>e</w:t>
      </w:r>
      <w:r>
        <w:t>ren Privilegierung ist vielmehr zwingende Folge der Grundsätze des allgemeinen Gleic</w:t>
      </w:r>
      <w:r>
        <w:t>h</w:t>
      </w:r>
      <w:r>
        <w:t>stellungsgesetzes.</w:t>
      </w:r>
    </w:p>
    <w:p w:rsidR="00572770" w:rsidRDefault="00572770" w:rsidP="00232F4F">
      <w:pPr>
        <w:pStyle w:val="KeinLeerraum"/>
      </w:pPr>
    </w:p>
    <w:p w:rsidR="00572770" w:rsidRDefault="00572770" w:rsidP="00232F4F">
      <w:pPr>
        <w:pStyle w:val="KeinLeerraum"/>
      </w:pPr>
      <w:r>
        <w:t xml:space="preserve">Der </w:t>
      </w:r>
      <w:r w:rsidRPr="00B4614D">
        <w:rPr>
          <w:b/>
        </w:rPr>
        <w:t>BGH</w:t>
      </w:r>
      <w:r>
        <w:t xml:space="preserve"> hat mit Urteil vom 22.11.2017 en</w:t>
      </w:r>
      <w:r>
        <w:t>t</w:t>
      </w:r>
      <w:r>
        <w:t>schieden, dass keine Pflicht des Vermieters zum Vorrechnen besteht, wenn die Indexmiete sich ändert. Eine Mietänderungserklärung bei der Indexmiete erfordert gemäß § 557 b Abs. 3 BGB nicht die Angabe der prozentualen Ve</w:t>
      </w:r>
      <w:r>
        <w:t>r</w:t>
      </w:r>
      <w:r>
        <w:t xml:space="preserve">änderung der Indexdaten. Denn auch für einen durchschnittlichen Mieter liegt es auf der Hand, dass sich eine Indexmiete im gleichen Verhältnis ändert wie sich der Index selbst verändert hat. </w:t>
      </w:r>
    </w:p>
    <w:p w:rsidR="00572770" w:rsidRDefault="00572770" w:rsidP="00232F4F">
      <w:pPr>
        <w:pStyle w:val="KeinLeerraum"/>
      </w:pPr>
    </w:p>
    <w:p w:rsidR="00572770" w:rsidRDefault="00572770" w:rsidP="00232F4F">
      <w:pPr>
        <w:pStyle w:val="KeinLeerraum"/>
      </w:pPr>
      <w:r>
        <w:t xml:space="preserve">Das </w:t>
      </w:r>
      <w:r w:rsidRPr="00B4614D">
        <w:rPr>
          <w:b/>
        </w:rPr>
        <w:t>Landgericht München I</w:t>
      </w:r>
      <w:r>
        <w:t xml:space="preserve"> hat mit Urteil vom 06.12.2017 entschieden, dass die Mie</w:t>
      </w:r>
      <w:r>
        <w:t>t</w:t>
      </w:r>
      <w:r>
        <w:t>preisbremse in Bayern nichtig ist. Wegen eines formellen Mangels (Begründungsverstoßes) ist die in Umsetzung der Ermächtigung in § 556 d Abs. 2 BGB erlassene Bayerische Mietprei</w:t>
      </w:r>
      <w:r>
        <w:t>s</w:t>
      </w:r>
      <w:r>
        <w:t xml:space="preserve">begrenzungsverordnung unwirksam. </w:t>
      </w:r>
    </w:p>
    <w:p w:rsidR="00572770" w:rsidRDefault="00572770" w:rsidP="00232F4F">
      <w:pPr>
        <w:pStyle w:val="KeinLeerraum"/>
      </w:pPr>
    </w:p>
    <w:p w:rsidR="00572770" w:rsidRDefault="00572770" w:rsidP="00232F4F">
      <w:pPr>
        <w:pStyle w:val="KeinLeerraum"/>
      </w:pPr>
      <w:r>
        <w:t xml:space="preserve">Das </w:t>
      </w:r>
      <w:r w:rsidRPr="00B4614D">
        <w:rPr>
          <w:b/>
        </w:rPr>
        <w:t>Oberlandesgericht Hamm</w:t>
      </w:r>
      <w:r>
        <w:t xml:space="preserve"> hat mit Urteil vom 09.08.2017 entschieden, dass eine B</w:t>
      </w:r>
      <w:r>
        <w:t>e</w:t>
      </w:r>
      <w:r>
        <w:t>triebspflichtklausel in Allgemeinen Geschäft</w:t>
      </w:r>
      <w:r>
        <w:t>s</w:t>
      </w:r>
      <w:r>
        <w:t>bedingungen eines Vermieters, die auf die Öffnungszeiten der „überwiegenden Anzahl der Mi</w:t>
      </w:r>
      <w:r w:rsidR="00B4614D">
        <w:t>eter“ abstellt, dann nicht int</w:t>
      </w:r>
      <w:r>
        <w:t>ransparent und nach § 307 BGB unwirksam ist, wenn das Einkaufscenter bei Abschluss des Mietvertr</w:t>
      </w:r>
      <w:r>
        <w:t>a</w:t>
      </w:r>
      <w:r>
        <w:t xml:space="preserve">ges schon länger betrieben wird. </w:t>
      </w:r>
    </w:p>
    <w:p w:rsidR="00572770" w:rsidRDefault="00572770" w:rsidP="00232F4F">
      <w:pPr>
        <w:pStyle w:val="KeinLeerraum"/>
      </w:pPr>
    </w:p>
    <w:p w:rsidR="00572770" w:rsidRDefault="00572770" w:rsidP="00232F4F">
      <w:pPr>
        <w:pStyle w:val="KeinLeerraum"/>
      </w:pPr>
      <w:r>
        <w:t xml:space="preserve">Das </w:t>
      </w:r>
      <w:r w:rsidRPr="00B4614D">
        <w:rPr>
          <w:b/>
        </w:rPr>
        <w:t>Landgericht München I</w:t>
      </w:r>
      <w:r>
        <w:t xml:space="preserve"> hat am 24.08.2017 entschieden, dass der Antrag eines Wohnungseigentümers gegen die übrigen Wohnungseigentümer auf Durchführung eines selbständigen Beweisverfahrens mit dem Ziel, Mängel am Gemeinschaftseigentum festzuste</w:t>
      </w:r>
      <w:r>
        <w:t>l</w:t>
      </w:r>
      <w:r>
        <w:t xml:space="preserve">len, in der Regel zuvor eine Befassung der </w:t>
      </w:r>
      <w:r>
        <w:lastRenderedPageBreak/>
        <w:t>Eigentümerversammlung mit dem Begehren bedarf. Dies gilt jedenfalls dann, wenn das selbstständige Beweisverfahren der Durchse</w:t>
      </w:r>
      <w:r>
        <w:t>t</w:t>
      </w:r>
      <w:r>
        <w:t>zung eines Anspruchs auf ordnungsgemäße Verwaltung in Gestalt einer entsprechenden Beschlussfassung der Wohnungseigentümer nach § 21 Abs. 4 bzw. § 21 Abs. 8 WEG dient. Im Falle der fehlenden Vorbefassung der E</w:t>
      </w:r>
      <w:r>
        <w:t>i</w:t>
      </w:r>
      <w:r>
        <w:t>gentümerversammlung ist der Antrag auf Durchführung eines selbständigen Beweisve</w:t>
      </w:r>
      <w:r>
        <w:t>r</w:t>
      </w:r>
      <w:r>
        <w:t xml:space="preserve">fahrens gemäß § 485 Abs. 2 ZPO unzulässig. </w:t>
      </w:r>
    </w:p>
    <w:p w:rsidR="00A82DEC" w:rsidRDefault="00A82DEC" w:rsidP="00232F4F">
      <w:pPr>
        <w:pStyle w:val="KeinLeerraum"/>
      </w:pPr>
    </w:p>
    <w:p w:rsidR="00A82DEC" w:rsidRDefault="00A82DEC" w:rsidP="00232F4F">
      <w:pPr>
        <w:pStyle w:val="KeinLeerraum"/>
      </w:pPr>
      <w:r>
        <w:t>Das Verwaltungsgericht Mainz hat am 21.02.2018 Folgendes entschieden: Kommt der Eigentümer eines Grundstücks seiner Ve</w:t>
      </w:r>
      <w:r>
        <w:t>r</w:t>
      </w:r>
      <w:r>
        <w:t>pflichtung nicht nach, von seinem Anwesen auf öffentliche Straßen ragenden Bewuchs zu entfernen, kann die Straßenbaubehörde von ihm die Erstattung der Kosten verlangen, die ihr durch die Beauftragung eines Unterne</w:t>
      </w:r>
      <w:r>
        <w:t>h</w:t>
      </w:r>
      <w:r>
        <w:t>mens mit der Beseitigung entstanden sind. Der Eigentümer eines Grundstücks innerhalb der Ortslage sei nach dem Landesstraßengesetz verpflichtet, den von seinem Grundstück auf öffentliche Straßen ragenden Bewuchs auf eigene Kosten zu beseitigen. Komme er dieser Verpflichtung nicht nach, so könne die Str</w:t>
      </w:r>
      <w:r>
        <w:t>a</w:t>
      </w:r>
      <w:r>
        <w:t>ßenbaubehörde nach Aufforderung und Fris</w:t>
      </w:r>
      <w:r>
        <w:t>t</w:t>
      </w:r>
      <w:r>
        <w:t xml:space="preserve">setzung die Beseitigung veranlassen und die Kosten gegenüber dem Eigentümer geltend machen. </w:t>
      </w:r>
    </w:p>
    <w:p w:rsidR="00A82DEC" w:rsidRDefault="00A82DEC" w:rsidP="00232F4F">
      <w:pPr>
        <w:pStyle w:val="KeinLeerraum"/>
      </w:pPr>
    </w:p>
    <w:p w:rsidR="00A82DEC" w:rsidRDefault="00A82DEC" w:rsidP="00232F4F">
      <w:pPr>
        <w:pStyle w:val="KeinLeerraum"/>
      </w:pPr>
      <w:r>
        <w:t>Der BGH hat mit Urteil vom 31.01.2018 en</w:t>
      </w:r>
      <w:r>
        <w:t>t</w:t>
      </w:r>
      <w:r>
        <w:t>schieden, dass ein Jobcenter, das im Rahmen von Sozialleistungen Mietzahlungen auf A</w:t>
      </w:r>
      <w:r>
        <w:t>n</w:t>
      </w:r>
      <w:r>
        <w:t>trag des Leistungsberechtigten unmittelbar an den Vermieter überweist, im Fall versehentlich über das Ende der Mietzeit hinaus gezahlten Mieten, einen direkten Rückforderungsa</w:t>
      </w:r>
      <w:r>
        <w:t>n</w:t>
      </w:r>
      <w:r>
        <w:t>spruch aus nicht Leistungskonditionen gege</w:t>
      </w:r>
      <w:r>
        <w:t>n</w:t>
      </w:r>
      <w:r>
        <w:t>über dem Vermieter hat, wenn dieser bei Erhalt des Geldes wusste, dass ihm die Miete wegen der Beendigung des Vertrages nicht mehr z</w:t>
      </w:r>
      <w:r>
        <w:t>u</w:t>
      </w:r>
      <w:r>
        <w:t xml:space="preserve">steht. </w:t>
      </w:r>
    </w:p>
    <w:p w:rsidR="002C543B" w:rsidRDefault="002C543B" w:rsidP="00232F4F">
      <w:pPr>
        <w:pStyle w:val="KeinLeerraum"/>
      </w:pPr>
    </w:p>
    <w:bookmarkStart w:id="0" w:name="_GoBack"/>
    <w:bookmarkEnd w:id="0"/>
    <w:p w:rsidR="003D22CC" w:rsidRDefault="002004DE" w:rsidP="00232F4F">
      <w:pPr>
        <w:pStyle w:val="KeinLeerraum"/>
        <w:rPr>
          <w:rFonts w:cs="Times New Roman"/>
        </w:rPr>
      </w:pPr>
      <w:r w:rsidRPr="00421B19">
        <w:rPr>
          <w:noProof/>
          <w:lang w:eastAsia="de-DE"/>
        </w:rPr>
        <mc:AlternateContent>
          <mc:Choice Requires="wps">
            <w:drawing>
              <wp:anchor distT="0" distB="0" distL="114300" distR="114300" simplePos="0" relativeHeight="251661312" behindDoc="0" locked="0" layoutInCell="1" allowOverlap="1" wp14:anchorId="465E932E" wp14:editId="35412986">
                <wp:simplePos x="0" y="0"/>
                <wp:positionH relativeFrom="column">
                  <wp:posOffset>50478</wp:posOffset>
                </wp:positionH>
                <wp:positionV relativeFrom="paragraph">
                  <wp:posOffset>105699</wp:posOffset>
                </wp:positionV>
                <wp:extent cx="2571008" cy="1858010"/>
                <wp:effectExtent l="0" t="0" r="20320" b="2794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008" cy="1858010"/>
                        </a:xfrm>
                        <a:prstGeom prst="rect">
                          <a:avLst/>
                        </a:prstGeom>
                        <a:solidFill>
                          <a:srgbClr val="FFFFFF"/>
                        </a:solidFill>
                        <a:ln w="9525">
                          <a:solidFill>
                            <a:srgbClr val="000000"/>
                          </a:solidFill>
                          <a:miter lim="800000"/>
                          <a:headEnd/>
                          <a:tailEnd/>
                        </a:ln>
                      </wps:spPr>
                      <wps:txbx>
                        <w:txbxContent>
                          <w:p w:rsidR="005226BB" w:rsidRDefault="005226BB" w:rsidP="005226BB">
                            <w:pPr>
                              <w:spacing w:after="0" w:line="240" w:lineRule="auto"/>
                              <w:jc w:val="center"/>
                              <w:rPr>
                                <w:rFonts w:ascii="Copperplate33BC" w:hAnsi="Copperplate33BC"/>
                              </w:rPr>
                            </w:pPr>
                            <w:r>
                              <w:rPr>
                                <w:rFonts w:ascii="Copperplate33BC" w:hAnsi="Copperplate33BC"/>
                              </w:rPr>
                              <w:t>Luithlen  &amp;  v. Stackelberg</w:t>
                            </w:r>
                          </w:p>
                          <w:p w:rsidR="005226BB" w:rsidRPr="00C56C01" w:rsidRDefault="005226BB" w:rsidP="005226BB">
                            <w:pPr>
                              <w:spacing w:after="0" w:line="240" w:lineRule="auto"/>
                              <w:jc w:val="center"/>
                              <w:rPr>
                                <w:rFonts w:ascii="Copperplate32BC" w:hAnsi="Copperplate32BC"/>
                                <w:sz w:val="20"/>
                              </w:rPr>
                            </w:pPr>
                            <w:r w:rsidRPr="00C56C01">
                              <w:rPr>
                                <w:rFonts w:ascii="Copperplate32BC" w:hAnsi="Copperplate32BC"/>
                                <w:sz w:val="20"/>
                              </w:rPr>
                              <w:t>Rechtsanwälte</w:t>
                            </w:r>
                          </w:p>
                          <w:p w:rsidR="005226BB" w:rsidRPr="00C56C01" w:rsidRDefault="005226BB" w:rsidP="005226BB">
                            <w:pPr>
                              <w:spacing w:after="0" w:line="240" w:lineRule="auto"/>
                              <w:rPr>
                                <w:rFonts w:ascii="Copperplate32BC" w:hAnsi="Copperplate32BC"/>
                                <w:sz w:val="16"/>
                              </w:rPr>
                            </w:pPr>
                          </w:p>
                          <w:p w:rsidR="005226BB" w:rsidRDefault="005226BB" w:rsidP="005226BB">
                            <w:pPr>
                              <w:spacing w:after="0" w:line="120" w:lineRule="exact"/>
                              <w:rPr>
                                <w:rFonts w:ascii="Copperplate32BC" w:hAnsi="Copperplate32BC"/>
                                <w:sz w:val="16"/>
                              </w:rPr>
                            </w:pPr>
                            <w:r w:rsidRPr="00C56C01">
                              <w:rPr>
                                <w:rFonts w:ascii="Copperplate32BC" w:hAnsi="Copperplate32BC"/>
                                <w:sz w:val="16"/>
                              </w:rPr>
                              <w:t>Dr. Jens Becker Platen</w:t>
                            </w:r>
                          </w:p>
                          <w:p w:rsidR="005226BB" w:rsidRDefault="005226BB" w:rsidP="005226BB">
                            <w:pPr>
                              <w:spacing w:after="0" w:line="120" w:lineRule="exact"/>
                              <w:rPr>
                                <w:rFonts w:cs="Times New Roman"/>
                                <w:sz w:val="12"/>
                              </w:rPr>
                            </w:pPr>
                            <w:r>
                              <w:rPr>
                                <w:rFonts w:cs="Times New Roman"/>
                                <w:sz w:val="12"/>
                              </w:rPr>
                              <w:t xml:space="preserve">        </w:t>
                            </w:r>
                            <w:r w:rsidRPr="00C56C01">
                              <w:rPr>
                                <w:rFonts w:cs="Times New Roman"/>
                                <w:sz w:val="12"/>
                              </w:rPr>
                              <w:t>Rechtsanwalt, Fachanwalt für Sozialrecht</w:t>
                            </w:r>
                          </w:p>
                          <w:p w:rsidR="005226BB" w:rsidRPr="00745155" w:rsidRDefault="005226BB" w:rsidP="005226BB">
                            <w:pPr>
                              <w:spacing w:after="0" w:line="240" w:lineRule="auto"/>
                              <w:rPr>
                                <w:rFonts w:cs="Times New Roman"/>
                                <w:sz w:val="6"/>
                              </w:rPr>
                            </w:pPr>
                          </w:p>
                          <w:p w:rsidR="005226BB" w:rsidRPr="00C56C01" w:rsidRDefault="005226BB" w:rsidP="005226BB">
                            <w:pPr>
                              <w:spacing w:after="0" w:line="120" w:lineRule="exact"/>
                              <w:rPr>
                                <w:rFonts w:ascii="Copperplate32BC" w:hAnsi="Copperplate32BC"/>
                                <w:sz w:val="16"/>
                              </w:rPr>
                            </w:pPr>
                            <w:r w:rsidRPr="00C56C01">
                              <w:rPr>
                                <w:rFonts w:ascii="Copperplate32BC" w:hAnsi="Copperplate32BC"/>
                                <w:sz w:val="16"/>
                              </w:rPr>
                              <w:t>Michaela Schmidt-Eberth</w:t>
                            </w:r>
                          </w:p>
                          <w:p w:rsidR="005226BB" w:rsidRDefault="005226BB" w:rsidP="005226BB">
                            <w:pPr>
                              <w:spacing w:after="0" w:line="120" w:lineRule="exact"/>
                              <w:rPr>
                                <w:rFonts w:cs="Times New Roman"/>
                                <w:sz w:val="12"/>
                              </w:rPr>
                            </w:pPr>
                            <w:r>
                              <w:rPr>
                                <w:rFonts w:cs="Times New Roman"/>
                                <w:sz w:val="12"/>
                              </w:rPr>
                              <w:t xml:space="preserve">        </w:t>
                            </w:r>
                            <w:r w:rsidRPr="00C56C01">
                              <w:rPr>
                                <w:rFonts w:cs="Times New Roman"/>
                                <w:sz w:val="12"/>
                              </w:rPr>
                              <w:t xml:space="preserve">Rechtsanwältin, Fachanwältin für </w:t>
                            </w:r>
                            <w:r>
                              <w:rPr>
                                <w:rFonts w:cs="Times New Roman"/>
                                <w:sz w:val="12"/>
                              </w:rPr>
                              <w:t>Familien- und Strafrecht</w:t>
                            </w:r>
                            <w:r w:rsidRPr="00C56C01">
                              <w:rPr>
                                <w:rFonts w:cs="Times New Roman"/>
                                <w:sz w:val="12"/>
                              </w:rPr>
                              <w:t>, Mediatorin</w:t>
                            </w:r>
                          </w:p>
                          <w:p w:rsidR="005226BB" w:rsidRPr="00745155" w:rsidRDefault="005226BB" w:rsidP="005226BB">
                            <w:pPr>
                              <w:spacing w:after="0" w:line="240" w:lineRule="auto"/>
                              <w:rPr>
                                <w:rFonts w:cs="Times New Roman"/>
                                <w:sz w:val="6"/>
                              </w:rPr>
                            </w:pPr>
                          </w:p>
                          <w:p w:rsidR="005226BB" w:rsidRPr="00C56C01" w:rsidRDefault="005226BB" w:rsidP="005226BB">
                            <w:pPr>
                              <w:spacing w:after="0" w:line="120" w:lineRule="exact"/>
                              <w:rPr>
                                <w:rFonts w:ascii="Copperplate32BC" w:hAnsi="Copperplate32BC"/>
                                <w:sz w:val="16"/>
                              </w:rPr>
                            </w:pPr>
                            <w:r w:rsidRPr="00C56C01">
                              <w:rPr>
                                <w:rFonts w:ascii="Copperplate32BC" w:hAnsi="Copperplate32BC"/>
                                <w:sz w:val="16"/>
                              </w:rPr>
                              <w:t>Michael Hopp</w:t>
                            </w:r>
                          </w:p>
                          <w:p w:rsidR="005226BB" w:rsidRDefault="005226BB" w:rsidP="005226BB">
                            <w:pPr>
                              <w:spacing w:after="0" w:line="120" w:lineRule="exact"/>
                              <w:rPr>
                                <w:rFonts w:cs="Times New Roman"/>
                                <w:sz w:val="12"/>
                              </w:rPr>
                            </w:pPr>
                            <w:r>
                              <w:rPr>
                                <w:rFonts w:cs="Times New Roman"/>
                                <w:sz w:val="12"/>
                              </w:rPr>
                              <w:t xml:space="preserve">        </w:t>
                            </w:r>
                            <w:r w:rsidRPr="00C56C01">
                              <w:rPr>
                                <w:rFonts w:cs="Times New Roman"/>
                                <w:sz w:val="12"/>
                              </w:rPr>
                              <w:t>Rechtsanwalt, Fachanwalt für Erbrecht</w:t>
                            </w:r>
                          </w:p>
                          <w:p w:rsidR="005226BB" w:rsidRPr="00745155" w:rsidRDefault="005226BB" w:rsidP="005226BB">
                            <w:pPr>
                              <w:spacing w:after="0" w:line="240" w:lineRule="auto"/>
                              <w:rPr>
                                <w:rFonts w:cs="Times New Roman"/>
                                <w:sz w:val="6"/>
                              </w:rPr>
                            </w:pPr>
                          </w:p>
                          <w:p w:rsidR="005226BB" w:rsidRPr="00C56C01" w:rsidRDefault="005226BB" w:rsidP="005226BB">
                            <w:pPr>
                              <w:spacing w:after="0" w:line="120" w:lineRule="exact"/>
                              <w:rPr>
                                <w:rFonts w:ascii="Copperplate32BC" w:hAnsi="Copperplate32BC"/>
                                <w:sz w:val="16"/>
                              </w:rPr>
                            </w:pPr>
                            <w:r w:rsidRPr="00C56C01">
                              <w:rPr>
                                <w:rFonts w:ascii="Copperplate32BC" w:hAnsi="Copperplate32BC"/>
                                <w:sz w:val="16"/>
                              </w:rPr>
                              <w:t>Heinrich Frhr. v. Stackelberg</w:t>
                            </w:r>
                          </w:p>
                          <w:p w:rsidR="005226BB" w:rsidRDefault="005226BB" w:rsidP="005226BB">
                            <w:pPr>
                              <w:spacing w:after="0" w:line="120" w:lineRule="exact"/>
                              <w:rPr>
                                <w:rFonts w:cs="Times New Roman"/>
                                <w:sz w:val="12"/>
                              </w:rPr>
                            </w:pPr>
                            <w:r>
                              <w:rPr>
                                <w:rFonts w:cs="Times New Roman"/>
                                <w:sz w:val="12"/>
                              </w:rPr>
                              <w:t xml:space="preserve">        Rechtsanwalt,</w:t>
                            </w:r>
                          </w:p>
                          <w:p w:rsidR="005226BB" w:rsidRPr="00745155" w:rsidRDefault="005226BB" w:rsidP="005226BB">
                            <w:pPr>
                              <w:spacing w:after="0" w:line="120" w:lineRule="exact"/>
                              <w:rPr>
                                <w:rFonts w:cs="Times New Roman"/>
                                <w:sz w:val="6"/>
                              </w:rPr>
                            </w:pPr>
                          </w:p>
                          <w:p w:rsidR="005226BB" w:rsidRDefault="005226BB" w:rsidP="005226BB">
                            <w:pPr>
                              <w:spacing w:after="0" w:line="120" w:lineRule="exact"/>
                              <w:rPr>
                                <w:rFonts w:ascii="Copperplate32BC" w:hAnsi="Copperplate32BC"/>
                              </w:rPr>
                            </w:pPr>
                            <w:r w:rsidRPr="00C56C01">
                              <w:rPr>
                                <w:rFonts w:ascii="Copperplate32BC" w:hAnsi="Copperplate32BC"/>
                                <w:sz w:val="16"/>
                              </w:rPr>
                              <w:t>Thomas Luithlen</w:t>
                            </w:r>
                          </w:p>
                          <w:p w:rsidR="005226BB" w:rsidRDefault="005226BB" w:rsidP="005226BB">
                            <w:pPr>
                              <w:spacing w:after="0" w:line="120" w:lineRule="exact"/>
                              <w:rPr>
                                <w:rFonts w:cs="Times New Roman"/>
                                <w:sz w:val="12"/>
                              </w:rPr>
                            </w:pPr>
                            <w:r>
                              <w:rPr>
                                <w:rFonts w:cs="Times New Roman"/>
                                <w:sz w:val="12"/>
                              </w:rPr>
                              <w:t xml:space="preserve">        </w:t>
                            </w:r>
                            <w:r w:rsidRPr="00C56C01">
                              <w:rPr>
                                <w:rFonts w:cs="Times New Roman"/>
                                <w:sz w:val="12"/>
                              </w:rPr>
                              <w:t>Rechtsanwalt</w:t>
                            </w:r>
                          </w:p>
                          <w:p w:rsidR="005226BB" w:rsidRPr="00745155" w:rsidRDefault="005226BB" w:rsidP="005226BB">
                            <w:pPr>
                              <w:spacing w:after="0" w:line="240" w:lineRule="auto"/>
                              <w:rPr>
                                <w:rFonts w:ascii="Copperplate32BC" w:hAnsi="Copperplate32BC"/>
                                <w:sz w:val="14"/>
                              </w:rPr>
                            </w:pPr>
                          </w:p>
                          <w:p w:rsidR="005226BB" w:rsidRPr="00C56C01" w:rsidRDefault="005226BB" w:rsidP="005226BB">
                            <w:pPr>
                              <w:spacing w:after="0" w:line="240" w:lineRule="auto"/>
                              <w:jc w:val="center"/>
                              <w:rPr>
                                <w:rFonts w:ascii="Copperplate32BC" w:hAnsi="Copperplate32BC"/>
                                <w:sz w:val="16"/>
                              </w:rPr>
                            </w:pPr>
                            <w:r w:rsidRPr="00C56C01">
                              <w:rPr>
                                <w:rFonts w:ascii="Copperplate32BC" w:hAnsi="Copperplate32BC"/>
                                <w:sz w:val="16"/>
                              </w:rPr>
                              <w:t>Karl-Lederer-Platz 13</w:t>
                            </w:r>
                            <w:r>
                              <w:rPr>
                                <w:rFonts w:ascii="Copperplate32BC" w:hAnsi="Copperplate32BC"/>
                                <w:sz w:val="16"/>
                              </w:rPr>
                              <w:t xml:space="preserve">,   </w:t>
                            </w:r>
                            <w:r w:rsidRPr="00C56C01">
                              <w:rPr>
                                <w:rFonts w:ascii="Copperplate32BC" w:hAnsi="Copperplate32BC"/>
                                <w:sz w:val="16"/>
                              </w:rPr>
                              <w:t>82538 Geretsried</w:t>
                            </w:r>
                          </w:p>
                          <w:p w:rsidR="005226BB" w:rsidRPr="00C56C01" w:rsidRDefault="005226BB" w:rsidP="005226BB">
                            <w:pPr>
                              <w:spacing w:after="0" w:line="240" w:lineRule="auto"/>
                              <w:jc w:val="center"/>
                              <w:rPr>
                                <w:rFonts w:ascii="Copperplate32BC" w:hAnsi="Copperplate32BC"/>
                                <w:sz w:val="16"/>
                              </w:rPr>
                            </w:pPr>
                            <w:r w:rsidRPr="00C56C01">
                              <w:rPr>
                                <w:rFonts w:ascii="Copperplate32BC" w:hAnsi="Copperplate32BC"/>
                                <w:sz w:val="16"/>
                              </w:rPr>
                              <w:t>Tel.: 08171 – 93 99 3</w:t>
                            </w:r>
                            <w:r>
                              <w:rPr>
                                <w:rFonts w:ascii="Copperplate32BC" w:hAnsi="Copperplate32BC"/>
                                <w:sz w:val="16"/>
                              </w:rPr>
                              <w:t xml:space="preserve">   </w:t>
                            </w:r>
                            <w:r w:rsidRPr="00C56C01">
                              <w:rPr>
                                <w:rFonts w:ascii="Copperplate32BC" w:hAnsi="Copperplate32BC"/>
                                <w:sz w:val="16"/>
                              </w:rPr>
                              <w:t>Fax: 08171 – 93 99 50</w:t>
                            </w:r>
                          </w:p>
                          <w:p w:rsidR="005226BB" w:rsidRPr="00C56C01" w:rsidRDefault="005226BB" w:rsidP="005226BB">
                            <w:pPr>
                              <w:spacing w:after="0" w:line="240" w:lineRule="auto"/>
                              <w:jc w:val="center"/>
                              <w:rPr>
                                <w:rFonts w:ascii="Copperplate32BC" w:hAnsi="Copperplate32BC"/>
                                <w:sz w:val="16"/>
                              </w:rPr>
                            </w:pPr>
                            <w:r w:rsidRPr="00C56C01">
                              <w:rPr>
                                <w:rFonts w:ascii="Copperplate32BC" w:hAnsi="Copperplate32BC"/>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95pt;margin-top:8.3pt;width:202.45pt;height:14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">
                <v:textbox>
                  <w:txbxContent>
                    <w:p w:rsidR="005226BB" w:rsidRDefault="005226BB" w:rsidP="005226BB">
                      <w:pPr>
                        <w:spacing w:after="0" w:line="240" w:lineRule="auto"/>
                        <w:jc w:val="center"/>
                        <w:rPr>
                          <w:rFonts w:ascii="Copperplate33BC" w:hAnsi="Copperplate33BC"/>
                        </w:rPr>
                      </w:pPr>
                      <w:r>
                        <w:rPr>
                          <w:rFonts w:ascii="Copperplate33BC" w:hAnsi="Copperplate33BC"/>
                        </w:rPr>
                        <w:t>Luithlen  &amp;  v. Stackelberg</w:t>
                      </w:r>
                    </w:p>
                    <w:p w:rsidR="005226BB" w:rsidRPr="00C56C01" w:rsidRDefault="005226BB" w:rsidP="005226BB">
                      <w:pPr>
                        <w:spacing w:after="0" w:line="240" w:lineRule="auto"/>
                        <w:jc w:val="center"/>
                        <w:rPr>
                          <w:rFonts w:ascii="Copperplate32BC" w:hAnsi="Copperplate32BC"/>
                          <w:sz w:val="20"/>
                        </w:rPr>
                      </w:pPr>
                      <w:r w:rsidRPr="00C56C01">
                        <w:rPr>
                          <w:rFonts w:ascii="Copperplate32BC" w:hAnsi="Copperplate32BC"/>
                          <w:sz w:val="20"/>
                        </w:rPr>
                        <w:t>Rechtsanwälte</w:t>
                      </w:r>
                    </w:p>
                    <w:p w:rsidR="005226BB" w:rsidRPr="00C56C01" w:rsidRDefault="005226BB" w:rsidP="005226BB">
                      <w:pPr>
                        <w:spacing w:after="0" w:line="240" w:lineRule="auto"/>
                        <w:rPr>
                          <w:rFonts w:ascii="Copperplate32BC" w:hAnsi="Copperplate32BC"/>
                          <w:sz w:val="16"/>
                        </w:rPr>
                      </w:pPr>
                    </w:p>
                    <w:p w:rsidR="005226BB" w:rsidRDefault="005226BB" w:rsidP="005226BB">
                      <w:pPr>
                        <w:spacing w:after="0" w:line="120" w:lineRule="exact"/>
                        <w:rPr>
                          <w:rFonts w:ascii="Copperplate32BC" w:hAnsi="Copperplate32BC"/>
                          <w:sz w:val="16"/>
                        </w:rPr>
                      </w:pPr>
                      <w:r w:rsidRPr="00C56C01">
                        <w:rPr>
                          <w:rFonts w:ascii="Copperplate32BC" w:hAnsi="Copperplate32BC"/>
                          <w:sz w:val="16"/>
                        </w:rPr>
                        <w:t>Dr. Jens Becker Platen</w:t>
                      </w:r>
                    </w:p>
                    <w:p w:rsidR="005226BB" w:rsidRDefault="005226BB" w:rsidP="005226BB">
                      <w:pPr>
                        <w:spacing w:after="0" w:line="120" w:lineRule="exact"/>
                        <w:rPr>
                          <w:rFonts w:cs="Times New Roman"/>
                          <w:sz w:val="12"/>
                        </w:rPr>
                      </w:pPr>
                      <w:r>
                        <w:rPr>
                          <w:rFonts w:cs="Times New Roman"/>
                          <w:sz w:val="12"/>
                        </w:rPr>
                        <w:t xml:space="preserve">        </w:t>
                      </w:r>
                      <w:r w:rsidRPr="00C56C01">
                        <w:rPr>
                          <w:rFonts w:cs="Times New Roman"/>
                          <w:sz w:val="12"/>
                        </w:rPr>
                        <w:t>Rechtsanwalt, Fachanwalt für Sozialrecht</w:t>
                      </w:r>
                    </w:p>
                    <w:p w:rsidR="005226BB" w:rsidRPr="00745155" w:rsidRDefault="005226BB" w:rsidP="005226BB">
                      <w:pPr>
                        <w:spacing w:after="0" w:line="240" w:lineRule="auto"/>
                        <w:rPr>
                          <w:rFonts w:cs="Times New Roman"/>
                          <w:sz w:val="6"/>
                        </w:rPr>
                      </w:pPr>
                    </w:p>
                    <w:p w:rsidR="005226BB" w:rsidRPr="00C56C01" w:rsidRDefault="005226BB" w:rsidP="005226BB">
                      <w:pPr>
                        <w:spacing w:after="0" w:line="120" w:lineRule="exact"/>
                        <w:rPr>
                          <w:rFonts w:ascii="Copperplate32BC" w:hAnsi="Copperplate32BC"/>
                          <w:sz w:val="16"/>
                        </w:rPr>
                      </w:pPr>
                      <w:r w:rsidRPr="00C56C01">
                        <w:rPr>
                          <w:rFonts w:ascii="Copperplate32BC" w:hAnsi="Copperplate32BC"/>
                          <w:sz w:val="16"/>
                        </w:rPr>
                        <w:t>Michaela Schmidt-Eberth</w:t>
                      </w:r>
                    </w:p>
                    <w:p w:rsidR="005226BB" w:rsidRDefault="005226BB" w:rsidP="005226BB">
                      <w:pPr>
                        <w:spacing w:after="0" w:line="120" w:lineRule="exact"/>
                        <w:rPr>
                          <w:rFonts w:cs="Times New Roman"/>
                          <w:sz w:val="12"/>
                        </w:rPr>
                      </w:pPr>
                      <w:r>
                        <w:rPr>
                          <w:rFonts w:cs="Times New Roman"/>
                          <w:sz w:val="12"/>
                        </w:rPr>
                        <w:t xml:space="preserve">        </w:t>
                      </w:r>
                      <w:r w:rsidRPr="00C56C01">
                        <w:rPr>
                          <w:rFonts w:cs="Times New Roman"/>
                          <w:sz w:val="12"/>
                        </w:rPr>
                        <w:t xml:space="preserve">Rechtsanwältin, Fachanwältin für </w:t>
                      </w:r>
                      <w:r>
                        <w:rPr>
                          <w:rFonts w:cs="Times New Roman"/>
                          <w:sz w:val="12"/>
                        </w:rPr>
                        <w:t>Familien- und Strafrecht</w:t>
                      </w:r>
                      <w:r w:rsidRPr="00C56C01">
                        <w:rPr>
                          <w:rFonts w:cs="Times New Roman"/>
                          <w:sz w:val="12"/>
                        </w:rPr>
                        <w:t>, Mediatorin</w:t>
                      </w:r>
                    </w:p>
                    <w:p w:rsidR="005226BB" w:rsidRPr="00745155" w:rsidRDefault="005226BB" w:rsidP="005226BB">
                      <w:pPr>
                        <w:spacing w:after="0" w:line="240" w:lineRule="auto"/>
                        <w:rPr>
                          <w:rFonts w:cs="Times New Roman"/>
                          <w:sz w:val="6"/>
                        </w:rPr>
                      </w:pPr>
                    </w:p>
                    <w:p w:rsidR="005226BB" w:rsidRPr="00C56C01" w:rsidRDefault="005226BB" w:rsidP="005226BB">
                      <w:pPr>
                        <w:spacing w:after="0" w:line="120" w:lineRule="exact"/>
                        <w:rPr>
                          <w:rFonts w:ascii="Copperplate32BC" w:hAnsi="Copperplate32BC"/>
                          <w:sz w:val="16"/>
                        </w:rPr>
                      </w:pPr>
                      <w:r w:rsidRPr="00C56C01">
                        <w:rPr>
                          <w:rFonts w:ascii="Copperplate32BC" w:hAnsi="Copperplate32BC"/>
                          <w:sz w:val="16"/>
                        </w:rPr>
                        <w:t>Michael Hopp</w:t>
                      </w:r>
                    </w:p>
                    <w:p w:rsidR="005226BB" w:rsidRDefault="005226BB" w:rsidP="005226BB">
                      <w:pPr>
                        <w:spacing w:after="0" w:line="120" w:lineRule="exact"/>
                        <w:rPr>
                          <w:rFonts w:cs="Times New Roman"/>
                          <w:sz w:val="12"/>
                        </w:rPr>
                      </w:pPr>
                      <w:r>
                        <w:rPr>
                          <w:rFonts w:cs="Times New Roman"/>
                          <w:sz w:val="12"/>
                        </w:rPr>
                        <w:t xml:space="preserve">        </w:t>
                      </w:r>
                      <w:r w:rsidRPr="00C56C01">
                        <w:rPr>
                          <w:rFonts w:cs="Times New Roman"/>
                          <w:sz w:val="12"/>
                        </w:rPr>
                        <w:t>Rechtsanwalt, Fachanwalt für Erbrecht</w:t>
                      </w:r>
                    </w:p>
                    <w:p w:rsidR="005226BB" w:rsidRPr="00745155" w:rsidRDefault="005226BB" w:rsidP="005226BB">
                      <w:pPr>
                        <w:spacing w:after="0" w:line="240" w:lineRule="auto"/>
                        <w:rPr>
                          <w:rFonts w:cs="Times New Roman"/>
                          <w:sz w:val="6"/>
                        </w:rPr>
                      </w:pPr>
                    </w:p>
                    <w:p w:rsidR="005226BB" w:rsidRPr="00C56C01" w:rsidRDefault="005226BB" w:rsidP="005226BB">
                      <w:pPr>
                        <w:spacing w:after="0" w:line="120" w:lineRule="exact"/>
                        <w:rPr>
                          <w:rFonts w:ascii="Copperplate32BC" w:hAnsi="Copperplate32BC"/>
                          <w:sz w:val="16"/>
                        </w:rPr>
                      </w:pPr>
                      <w:r w:rsidRPr="00C56C01">
                        <w:rPr>
                          <w:rFonts w:ascii="Copperplate32BC" w:hAnsi="Copperplate32BC"/>
                          <w:sz w:val="16"/>
                        </w:rPr>
                        <w:t>Heinrich Frhr. v. Stackelberg</w:t>
                      </w:r>
                    </w:p>
                    <w:p w:rsidR="005226BB" w:rsidRDefault="005226BB" w:rsidP="005226BB">
                      <w:pPr>
                        <w:spacing w:after="0" w:line="120" w:lineRule="exact"/>
                        <w:rPr>
                          <w:rFonts w:cs="Times New Roman"/>
                          <w:sz w:val="12"/>
                        </w:rPr>
                      </w:pPr>
                      <w:r>
                        <w:rPr>
                          <w:rFonts w:cs="Times New Roman"/>
                          <w:sz w:val="12"/>
                        </w:rPr>
                        <w:t xml:space="preserve">        Rechtsanwalt,</w:t>
                      </w:r>
                    </w:p>
                    <w:p w:rsidR="005226BB" w:rsidRPr="00745155" w:rsidRDefault="005226BB" w:rsidP="005226BB">
                      <w:pPr>
                        <w:spacing w:after="0" w:line="120" w:lineRule="exact"/>
                        <w:rPr>
                          <w:rFonts w:cs="Times New Roman"/>
                          <w:sz w:val="6"/>
                        </w:rPr>
                      </w:pPr>
                    </w:p>
                    <w:p w:rsidR="005226BB" w:rsidRDefault="005226BB" w:rsidP="005226BB">
                      <w:pPr>
                        <w:spacing w:after="0" w:line="120" w:lineRule="exact"/>
                        <w:rPr>
                          <w:rFonts w:ascii="Copperplate32BC" w:hAnsi="Copperplate32BC"/>
                        </w:rPr>
                      </w:pPr>
                      <w:r w:rsidRPr="00C56C01">
                        <w:rPr>
                          <w:rFonts w:ascii="Copperplate32BC" w:hAnsi="Copperplate32BC"/>
                          <w:sz w:val="16"/>
                        </w:rPr>
                        <w:t>Thomas Luithlen</w:t>
                      </w:r>
                    </w:p>
                    <w:p w:rsidR="005226BB" w:rsidRDefault="005226BB" w:rsidP="005226BB">
                      <w:pPr>
                        <w:spacing w:after="0" w:line="120" w:lineRule="exact"/>
                        <w:rPr>
                          <w:rFonts w:cs="Times New Roman"/>
                          <w:sz w:val="12"/>
                        </w:rPr>
                      </w:pPr>
                      <w:r>
                        <w:rPr>
                          <w:rFonts w:cs="Times New Roman"/>
                          <w:sz w:val="12"/>
                        </w:rPr>
                        <w:t xml:space="preserve">        </w:t>
                      </w:r>
                      <w:r w:rsidRPr="00C56C01">
                        <w:rPr>
                          <w:rFonts w:cs="Times New Roman"/>
                          <w:sz w:val="12"/>
                        </w:rPr>
                        <w:t>Rechtsanwalt</w:t>
                      </w:r>
                    </w:p>
                    <w:p w:rsidR="005226BB" w:rsidRPr="00745155" w:rsidRDefault="005226BB" w:rsidP="005226BB">
                      <w:pPr>
                        <w:spacing w:after="0" w:line="240" w:lineRule="auto"/>
                        <w:rPr>
                          <w:rFonts w:ascii="Copperplate32BC" w:hAnsi="Copperplate32BC"/>
                          <w:sz w:val="14"/>
                        </w:rPr>
                      </w:pPr>
                    </w:p>
                    <w:p w:rsidR="005226BB" w:rsidRPr="00C56C01" w:rsidRDefault="005226BB" w:rsidP="005226BB">
                      <w:pPr>
                        <w:spacing w:after="0" w:line="240" w:lineRule="auto"/>
                        <w:jc w:val="center"/>
                        <w:rPr>
                          <w:rFonts w:ascii="Copperplate32BC" w:hAnsi="Copperplate32BC"/>
                          <w:sz w:val="16"/>
                        </w:rPr>
                      </w:pPr>
                      <w:r w:rsidRPr="00C56C01">
                        <w:rPr>
                          <w:rFonts w:ascii="Copperplate32BC" w:hAnsi="Copperplate32BC"/>
                          <w:sz w:val="16"/>
                        </w:rPr>
                        <w:t>Karl-Lederer-Platz 13</w:t>
                      </w:r>
                      <w:r>
                        <w:rPr>
                          <w:rFonts w:ascii="Copperplate32BC" w:hAnsi="Copperplate32BC"/>
                          <w:sz w:val="16"/>
                        </w:rPr>
                        <w:t xml:space="preserve">,   </w:t>
                      </w:r>
                      <w:r w:rsidRPr="00C56C01">
                        <w:rPr>
                          <w:rFonts w:ascii="Copperplate32BC" w:hAnsi="Copperplate32BC"/>
                          <w:sz w:val="16"/>
                        </w:rPr>
                        <w:t>82538 Geretsried</w:t>
                      </w:r>
                    </w:p>
                    <w:p w:rsidR="005226BB" w:rsidRPr="00C56C01" w:rsidRDefault="005226BB" w:rsidP="005226BB">
                      <w:pPr>
                        <w:spacing w:after="0" w:line="240" w:lineRule="auto"/>
                        <w:jc w:val="center"/>
                        <w:rPr>
                          <w:rFonts w:ascii="Copperplate32BC" w:hAnsi="Copperplate32BC"/>
                          <w:sz w:val="16"/>
                        </w:rPr>
                      </w:pPr>
                      <w:r w:rsidRPr="00C56C01">
                        <w:rPr>
                          <w:rFonts w:ascii="Copperplate32BC" w:hAnsi="Copperplate32BC"/>
                          <w:sz w:val="16"/>
                        </w:rPr>
                        <w:t>Tel.: 08171 – 93 99 3</w:t>
                      </w:r>
                      <w:r>
                        <w:rPr>
                          <w:rFonts w:ascii="Copperplate32BC" w:hAnsi="Copperplate32BC"/>
                          <w:sz w:val="16"/>
                        </w:rPr>
                        <w:t xml:space="preserve">   </w:t>
                      </w:r>
                      <w:r w:rsidRPr="00C56C01">
                        <w:rPr>
                          <w:rFonts w:ascii="Copperplate32BC" w:hAnsi="Copperplate32BC"/>
                          <w:sz w:val="16"/>
                        </w:rPr>
                        <w:t>Fax: 08171 – 93 99 50</w:t>
                      </w:r>
                    </w:p>
                    <w:p w:rsidR="005226BB" w:rsidRPr="00C56C01" w:rsidRDefault="005226BB" w:rsidP="005226BB">
                      <w:pPr>
                        <w:spacing w:after="0" w:line="240" w:lineRule="auto"/>
                        <w:jc w:val="center"/>
                        <w:rPr>
                          <w:rFonts w:ascii="Copperplate32BC" w:hAnsi="Copperplate32BC"/>
                          <w:sz w:val="16"/>
                        </w:rPr>
                      </w:pPr>
                      <w:r w:rsidRPr="00C56C01">
                        <w:rPr>
                          <w:rFonts w:ascii="Copperplate32BC" w:hAnsi="Copperplate32BC"/>
                          <w:sz w:val="16"/>
                        </w:rPr>
                        <w:t>www.luithlen-stackelberg.de</w:t>
                      </w:r>
                    </w:p>
                  </w:txbxContent>
                </v:textbox>
              </v:shape>
            </w:pict>
          </mc:Fallback>
        </mc:AlternateContent>
      </w:r>
    </w:p>
    <w:p w:rsidR="003B5986" w:rsidRDefault="003B5986" w:rsidP="00232F4F">
      <w:pPr>
        <w:pStyle w:val="KeinLeerraum"/>
        <w:rPr>
          <w:rFonts w:cs="Times New Roman"/>
        </w:rPr>
      </w:pPr>
    </w:p>
    <w:p w:rsidR="003B5986" w:rsidRDefault="003B5986" w:rsidP="00232F4F">
      <w:pPr>
        <w:pStyle w:val="KeinLeerraum"/>
        <w:rPr>
          <w:rFonts w:cs="Times New Roman"/>
        </w:rPr>
      </w:pPr>
    </w:p>
    <w:p w:rsidR="003B5986" w:rsidRDefault="003B5986" w:rsidP="00232F4F">
      <w:pPr>
        <w:pStyle w:val="KeinLeerraum"/>
        <w:rPr>
          <w:rFonts w:cs="Times New Roman"/>
        </w:rPr>
      </w:pPr>
    </w:p>
    <w:p w:rsidR="003B252E" w:rsidRDefault="003B252E" w:rsidP="006D5A1E">
      <w:pPr>
        <w:spacing w:after="0" w:line="240" w:lineRule="auto"/>
        <w:rPr>
          <w:rFonts w:cs="Times New Roman"/>
        </w:rPr>
      </w:pPr>
    </w:p>
    <w:p w:rsidR="005226BB" w:rsidRDefault="005226BB" w:rsidP="006D5A1E">
      <w:pPr>
        <w:spacing w:after="0" w:line="240" w:lineRule="auto"/>
        <w:rPr>
          <w:rFonts w:cs="Times New Roman"/>
        </w:rPr>
      </w:pPr>
    </w:p>
    <w:p w:rsidR="005226BB" w:rsidRDefault="005226BB" w:rsidP="005226BB">
      <w:pPr>
        <w:spacing w:after="0" w:line="240" w:lineRule="auto"/>
        <w:rPr>
          <w:rFonts w:cs="Times New Roman"/>
        </w:rPr>
      </w:pPr>
    </w:p>
    <w:p w:rsidR="005226BB" w:rsidRDefault="005226BB" w:rsidP="006D5A1E">
      <w:pPr>
        <w:spacing w:after="0" w:line="240" w:lineRule="auto"/>
        <w:rPr>
          <w:rFonts w:cs="Times New Roman"/>
        </w:rPr>
      </w:pPr>
    </w:p>
    <w:p w:rsidR="001B6576" w:rsidRDefault="001B6576" w:rsidP="006D5A1E">
      <w:pPr>
        <w:spacing w:after="0" w:line="240" w:lineRule="auto"/>
        <w:rPr>
          <w:rFonts w:cs="Times New Roman"/>
        </w:rPr>
      </w:pPr>
    </w:p>
    <w:p w:rsidR="001B6576" w:rsidRDefault="001B6576" w:rsidP="006D5A1E">
      <w:pPr>
        <w:spacing w:after="0" w:line="240" w:lineRule="auto"/>
        <w:rPr>
          <w:rFonts w:cs="Times New Roman"/>
        </w:rPr>
      </w:pPr>
    </w:p>
    <w:p w:rsidR="001B6576" w:rsidRDefault="001B6576" w:rsidP="006D5A1E">
      <w:pPr>
        <w:spacing w:after="0" w:line="240" w:lineRule="auto"/>
        <w:rPr>
          <w:rFonts w:cs="Times New Roman"/>
        </w:rPr>
      </w:pPr>
    </w:p>
    <w:p w:rsidR="001B6576" w:rsidRDefault="001B6576" w:rsidP="006D5A1E">
      <w:pPr>
        <w:spacing w:after="0" w:line="240" w:lineRule="auto"/>
        <w:rPr>
          <w:rFonts w:cs="Times New Roman"/>
        </w:rPr>
      </w:pPr>
    </w:p>
    <w:p w:rsidR="006D5A1E" w:rsidRPr="00421B19" w:rsidRDefault="006D5A1E" w:rsidP="006D5A1E">
      <w:pPr>
        <w:spacing w:after="0" w:line="240" w:lineRule="auto"/>
        <w:rPr>
          <w:rFonts w:cs="Times New Roman"/>
        </w:rPr>
      </w:pPr>
    </w:p>
    <w:p w:rsidR="006D5A1E" w:rsidRPr="00421B19" w:rsidRDefault="006D5A1E" w:rsidP="006D5A1E">
      <w:pPr>
        <w:spacing w:after="0" w:line="240" w:lineRule="auto"/>
        <w:rPr>
          <w:rFonts w:cs="Times New Roman"/>
        </w:rPr>
      </w:pPr>
    </w:p>
    <w:p w:rsidR="006D5A1E" w:rsidRPr="00421B19" w:rsidRDefault="006D5A1E" w:rsidP="006D5A1E">
      <w:pPr>
        <w:spacing w:after="0" w:line="240" w:lineRule="auto"/>
        <w:rPr>
          <w:rFonts w:cs="Times New Roman"/>
        </w:rPr>
      </w:pPr>
    </w:p>
    <w:p w:rsidR="006D5A1E" w:rsidRPr="00421B19" w:rsidRDefault="006D5A1E" w:rsidP="006D5A1E">
      <w:pPr>
        <w:pStyle w:val="KeinLeerraum"/>
        <w:jc w:val="both"/>
      </w:pPr>
    </w:p>
    <w:p w:rsidR="0035647B" w:rsidRPr="00421B19" w:rsidRDefault="0035647B"/>
    <w:sectPr w:rsidR="0035647B" w:rsidRPr="00421B19" w:rsidSect="00F1158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539D"/>
    <w:rsid w:val="00030C57"/>
    <w:rsid w:val="00037A29"/>
    <w:rsid w:val="0005639D"/>
    <w:rsid w:val="0005726D"/>
    <w:rsid w:val="00064243"/>
    <w:rsid w:val="000669C3"/>
    <w:rsid w:val="00080C19"/>
    <w:rsid w:val="000874D5"/>
    <w:rsid w:val="000A7DE0"/>
    <w:rsid w:val="000C477F"/>
    <w:rsid w:val="000C6C0A"/>
    <w:rsid w:val="000E41B8"/>
    <w:rsid w:val="000F1727"/>
    <w:rsid w:val="00101E98"/>
    <w:rsid w:val="00111066"/>
    <w:rsid w:val="0011246D"/>
    <w:rsid w:val="00124835"/>
    <w:rsid w:val="00134C7F"/>
    <w:rsid w:val="001375AE"/>
    <w:rsid w:val="001745A0"/>
    <w:rsid w:val="00175CBB"/>
    <w:rsid w:val="001A57EF"/>
    <w:rsid w:val="001B2F23"/>
    <w:rsid w:val="001B6576"/>
    <w:rsid w:val="001C1780"/>
    <w:rsid w:val="001E1622"/>
    <w:rsid w:val="001E5925"/>
    <w:rsid w:val="002004DE"/>
    <w:rsid w:val="00201A3E"/>
    <w:rsid w:val="002134DA"/>
    <w:rsid w:val="0022361D"/>
    <w:rsid w:val="00230551"/>
    <w:rsid w:val="00232F4F"/>
    <w:rsid w:val="002370DE"/>
    <w:rsid w:val="00265A05"/>
    <w:rsid w:val="00271141"/>
    <w:rsid w:val="002A7469"/>
    <w:rsid w:val="002A7A9D"/>
    <w:rsid w:val="002B4C94"/>
    <w:rsid w:val="002C543B"/>
    <w:rsid w:val="002E0B91"/>
    <w:rsid w:val="003001E5"/>
    <w:rsid w:val="00301F0E"/>
    <w:rsid w:val="0030310E"/>
    <w:rsid w:val="00310591"/>
    <w:rsid w:val="00311678"/>
    <w:rsid w:val="003137BB"/>
    <w:rsid w:val="00314880"/>
    <w:rsid w:val="0032057B"/>
    <w:rsid w:val="0032308D"/>
    <w:rsid w:val="00327D32"/>
    <w:rsid w:val="00336775"/>
    <w:rsid w:val="0034465D"/>
    <w:rsid w:val="003522CD"/>
    <w:rsid w:val="0035647B"/>
    <w:rsid w:val="00360D25"/>
    <w:rsid w:val="00376F02"/>
    <w:rsid w:val="003805D4"/>
    <w:rsid w:val="00385F93"/>
    <w:rsid w:val="003A3D51"/>
    <w:rsid w:val="003A4136"/>
    <w:rsid w:val="003B252E"/>
    <w:rsid w:val="003B5986"/>
    <w:rsid w:val="003D006E"/>
    <w:rsid w:val="003D22CC"/>
    <w:rsid w:val="003D7858"/>
    <w:rsid w:val="003E1559"/>
    <w:rsid w:val="003E59C5"/>
    <w:rsid w:val="004048FD"/>
    <w:rsid w:val="00421B19"/>
    <w:rsid w:val="00452DD5"/>
    <w:rsid w:val="00463FF8"/>
    <w:rsid w:val="004643D5"/>
    <w:rsid w:val="00475064"/>
    <w:rsid w:val="004853B0"/>
    <w:rsid w:val="00493550"/>
    <w:rsid w:val="004B2D14"/>
    <w:rsid w:val="004C6668"/>
    <w:rsid w:val="004E212C"/>
    <w:rsid w:val="004E5B6E"/>
    <w:rsid w:val="004F041F"/>
    <w:rsid w:val="004F0F1C"/>
    <w:rsid w:val="00504CA6"/>
    <w:rsid w:val="005226BB"/>
    <w:rsid w:val="00545294"/>
    <w:rsid w:val="00551ADB"/>
    <w:rsid w:val="00552B5C"/>
    <w:rsid w:val="00566C7E"/>
    <w:rsid w:val="00572770"/>
    <w:rsid w:val="005779EB"/>
    <w:rsid w:val="0058003F"/>
    <w:rsid w:val="0058014E"/>
    <w:rsid w:val="00582153"/>
    <w:rsid w:val="005927E9"/>
    <w:rsid w:val="0059626E"/>
    <w:rsid w:val="005B71F4"/>
    <w:rsid w:val="005C553D"/>
    <w:rsid w:val="005D13B1"/>
    <w:rsid w:val="006361D2"/>
    <w:rsid w:val="0069034D"/>
    <w:rsid w:val="006925CB"/>
    <w:rsid w:val="006C7730"/>
    <w:rsid w:val="006D5A1E"/>
    <w:rsid w:val="0075664B"/>
    <w:rsid w:val="00763C22"/>
    <w:rsid w:val="0076545E"/>
    <w:rsid w:val="00770CD4"/>
    <w:rsid w:val="00776757"/>
    <w:rsid w:val="00776EB2"/>
    <w:rsid w:val="0078104E"/>
    <w:rsid w:val="007858A6"/>
    <w:rsid w:val="007961AB"/>
    <w:rsid w:val="007A21D0"/>
    <w:rsid w:val="007B1699"/>
    <w:rsid w:val="007B4EB6"/>
    <w:rsid w:val="007E1245"/>
    <w:rsid w:val="007E4EC5"/>
    <w:rsid w:val="007E7331"/>
    <w:rsid w:val="007F1514"/>
    <w:rsid w:val="007F1946"/>
    <w:rsid w:val="007F20B5"/>
    <w:rsid w:val="007F27F9"/>
    <w:rsid w:val="00807875"/>
    <w:rsid w:val="00816624"/>
    <w:rsid w:val="0082772A"/>
    <w:rsid w:val="008420B0"/>
    <w:rsid w:val="008802A9"/>
    <w:rsid w:val="00885A97"/>
    <w:rsid w:val="00890A5D"/>
    <w:rsid w:val="0089107C"/>
    <w:rsid w:val="008A25EE"/>
    <w:rsid w:val="008E1688"/>
    <w:rsid w:val="008F6FB7"/>
    <w:rsid w:val="00907E5D"/>
    <w:rsid w:val="009360D0"/>
    <w:rsid w:val="00941952"/>
    <w:rsid w:val="00942C61"/>
    <w:rsid w:val="00946D50"/>
    <w:rsid w:val="009578BB"/>
    <w:rsid w:val="00970543"/>
    <w:rsid w:val="00983E19"/>
    <w:rsid w:val="009925EF"/>
    <w:rsid w:val="00994BA8"/>
    <w:rsid w:val="00995261"/>
    <w:rsid w:val="00996E43"/>
    <w:rsid w:val="009A334A"/>
    <w:rsid w:val="009C21B2"/>
    <w:rsid w:val="009C59AB"/>
    <w:rsid w:val="009E3F68"/>
    <w:rsid w:val="00A01125"/>
    <w:rsid w:val="00A175F7"/>
    <w:rsid w:val="00A233C0"/>
    <w:rsid w:val="00A266BF"/>
    <w:rsid w:val="00A4659F"/>
    <w:rsid w:val="00A563F1"/>
    <w:rsid w:val="00A66F4F"/>
    <w:rsid w:val="00A70069"/>
    <w:rsid w:val="00A81434"/>
    <w:rsid w:val="00A82DEC"/>
    <w:rsid w:val="00AA3329"/>
    <w:rsid w:val="00AD00D9"/>
    <w:rsid w:val="00AF57D7"/>
    <w:rsid w:val="00AF6168"/>
    <w:rsid w:val="00AF6CAB"/>
    <w:rsid w:val="00B0503C"/>
    <w:rsid w:val="00B13894"/>
    <w:rsid w:val="00B30D91"/>
    <w:rsid w:val="00B3690C"/>
    <w:rsid w:val="00B36A2F"/>
    <w:rsid w:val="00B40FB0"/>
    <w:rsid w:val="00B41385"/>
    <w:rsid w:val="00B42ABB"/>
    <w:rsid w:val="00B43FC1"/>
    <w:rsid w:val="00B4614D"/>
    <w:rsid w:val="00B500FC"/>
    <w:rsid w:val="00B673DC"/>
    <w:rsid w:val="00B80D2C"/>
    <w:rsid w:val="00B91F93"/>
    <w:rsid w:val="00B97642"/>
    <w:rsid w:val="00BE7524"/>
    <w:rsid w:val="00C00761"/>
    <w:rsid w:val="00C162CD"/>
    <w:rsid w:val="00C25EE4"/>
    <w:rsid w:val="00C446AF"/>
    <w:rsid w:val="00C548FB"/>
    <w:rsid w:val="00C63C81"/>
    <w:rsid w:val="00C66441"/>
    <w:rsid w:val="00C76FBB"/>
    <w:rsid w:val="00C800F2"/>
    <w:rsid w:val="00C80531"/>
    <w:rsid w:val="00C817AB"/>
    <w:rsid w:val="00C81F09"/>
    <w:rsid w:val="00C97136"/>
    <w:rsid w:val="00CC3018"/>
    <w:rsid w:val="00CD0574"/>
    <w:rsid w:val="00CD42C9"/>
    <w:rsid w:val="00CE262C"/>
    <w:rsid w:val="00CF33F9"/>
    <w:rsid w:val="00D30BBD"/>
    <w:rsid w:val="00D30D81"/>
    <w:rsid w:val="00D3799D"/>
    <w:rsid w:val="00D40A7E"/>
    <w:rsid w:val="00D40B3C"/>
    <w:rsid w:val="00D60B51"/>
    <w:rsid w:val="00D64B56"/>
    <w:rsid w:val="00D7215A"/>
    <w:rsid w:val="00D7229F"/>
    <w:rsid w:val="00D735C6"/>
    <w:rsid w:val="00D85E19"/>
    <w:rsid w:val="00D92A77"/>
    <w:rsid w:val="00DC281D"/>
    <w:rsid w:val="00DD28CA"/>
    <w:rsid w:val="00DD404C"/>
    <w:rsid w:val="00DE0FD1"/>
    <w:rsid w:val="00DE4F90"/>
    <w:rsid w:val="00DF083C"/>
    <w:rsid w:val="00E13739"/>
    <w:rsid w:val="00E147D7"/>
    <w:rsid w:val="00E60FAD"/>
    <w:rsid w:val="00E71BCE"/>
    <w:rsid w:val="00E76E26"/>
    <w:rsid w:val="00E77BB9"/>
    <w:rsid w:val="00E80B6B"/>
    <w:rsid w:val="00EB704E"/>
    <w:rsid w:val="00EC07D9"/>
    <w:rsid w:val="00EC2E28"/>
    <w:rsid w:val="00EC6CAD"/>
    <w:rsid w:val="00EE3699"/>
    <w:rsid w:val="00EF65E1"/>
    <w:rsid w:val="00F00D7D"/>
    <w:rsid w:val="00F03078"/>
    <w:rsid w:val="00F123E9"/>
    <w:rsid w:val="00F2170D"/>
    <w:rsid w:val="00F55819"/>
    <w:rsid w:val="00F61F47"/>
    <w:rsid w:val="00F83B09"/>
    <w:rsid w:val="00F95FDC"/>
    <w:rsid w:val="00FB5FDB"/>
    <w:rsid w:val="00FB7E93"/>
    <w:rsid w:val="00FE0107"/>
    <w:rsid w:val="00FE2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5A1E"/>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5A1E"/>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ff300857-ade1-4b4b-8eb7-d18a0dad2058</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C9C04-AC53-40C1-B981-E5D1BED0D282}">
  <ds:schemaRefs>
    <ds:schemaRef ds:uri="http://www.datev.de/BSOffice/999929"/>
  </ds:schemaRefs>
</ds:datastoreItem>
</file>

<file path=customXml/itemProps2.xml><?xml version="1.0" encoding="utf-8"?>
<ds:datastoreItem xmlns:ds="http://schemas.openxmlformats.org/officeDocument/2006/customXml" ds:itemID="{35072B4F-7FB3-4ECD-96EC-87A61F67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7001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Schmidt-Eberth</dc:creator>
  <cp:lastModifiedBy>Ulrike Schroeder</cp:lastModifiedBy>
  <cp:revision>10</cp:revision>
  <cp:lastPrinted>2013-12-05T15:57:00Z</cp:lastPrinted>
  <dcterms:created xsi:type="dcterms:W3CDTF">2018-01-31T15:23:00Z</dcterms:created>
  <dcterms:modified xsi:type="dcterms:W3CDTF">2018-03-14T14:35:00Z</dcterms:modified>
</cp:coreProperties>
</file>